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0AAA" w14:textId="4D3C1209" w:rsidR="00114F69" w:rsidRPr="002764BC" w:rsidRDefault="00114F69" w:rsidP="00114F69">
      <w:pPr>
        <w:pStyle w:val="2"/>
        <w:spacing w:afterLines="60" w:after="144"/>
        <w:ind w:left="381"/>
        <w:rPr>
          <w:sz w:val="28"/>
          <w:szCs w:val="28"/>
        </w:rPr>
      </w:pPr>
      <w:r w:rsidRPr="002764BC">
        <w:rPr>
          <w:sz w:val="28"/>
          <w:szCs w:val="28"/>
        </w:rPr>
        <w:t>Основные направления бюджетной и налоговой политики на 2024-2026</w:t>
      </w:r>
      <w:r w:rsidR="00EC7872" w:rsidRPr="002764BC">
        <w:rPr>
          <w:sz w:val="28"/>
          <w:szCs w:val="28"/>
        </w:rPr>
        <w:t xml:space="preserve"> </w:t>
      </w:r>
      <w:r w:rsidRPr="002764BC">
        <w:rPr>
          <w:sz w:val="28"/>
          <w:szCs w:val="28"/>
        </w:rPr>
        <w:t>годы муниципального образования поселок Шушенское</w:t>
      </w:r>
    </w:p>
    <w:p w14:paraId="7AC1E7F5" w14:textId="77777777" w:rsidR="00114F69" w:rsidRPr="002764BC" w:rsidRDefault="00114F69" w:rsidP="00114F69">
      <w:pPr>
        <w:ind w:firstLine="708"/>
        <w:rPr>
          <w:color w:val="548DD4"/>
          <w:sz w:val="28"/>
          <w:szCs w:val="28"/>
        </w:rPr>
      </w:pPr>
    </w:p>
    <w:p w14:paraId="7BEC97CA" w14:textId="2468555E" w:rsidR="00114F69" w:rsidRPr="002764BC" w:rsidRDefault="00114F69" w:rsidP="00114F69">
      <w:pPr>
        <w:ind w:firstLine="709"/>
        <w:jc w:val="both"/>
        <w:rPr>
          <w:sz w:val="28"/>
          <w:szCs w:val="28"/>
        </w:rPr>
      </w:pPr>
      <w:r w:rsidRPr="002764BC">
        <w:rPr>
          <w:sz w:val="28"/>
          <w:szCs w:val="28"/>
        </w:rPr>
        <w:t>Основные направления бюджетной и налоговой политики поселка Шушенское на 2024 год и плановый период 2025 и 2026 годов (далее – Основные направления) подготовлены в соответствии с бюджетным законодательством Российской Федерации, Красноярского края и п. Шушенское в целях составления проекта бюджета п. Шушенское на 2024 год и плановый период 2025 - 2026 годов (далее</w:t>
      </w:r>
      <w:r w:rsidRPr="002764BC">
        <w:rPr>
          <w:sz w:val="28"/>
          <w:szCs w:val="28"/>
        </w:rPr>
        <w:sym w:font="Symbol" w:char="F02D"/>
      </w:r>
      <w:r w:rsidRPr="002764BC">
        <w:rPr>
          <w:sz w:val="28"/>
          <w:szCs w:val="28"/>
        </w:rPr>
        <w:t>проект бюджета поселка на 2024-2026 годы).</w:t>
      </w:r>
    </w:p>
    <w:p w14:paraId="3E880EE7" w14:textId="24EE2536" w:rsidR="00114F69" w:rsidRPr="002764BC" w:rsidRDefault="00114F69" w:rsidP="00114F69">
      <w:pPr>
        <w:spacing w:before="120"/>
        <w:ind w:firstLine="741"/>
        <w:jc w:val="both"/>
        <w:rPr>
          <w:color w:val="000000"/>
          <w:sz w:val="28"/>
          <w:szCs w:val="28"/>
        </w:rPr>
      </w:pPr>
      <w:r w:rsidRPr="002764BC">
        <w:rPr>
          <w:color w:val="000000"/>
          <w:sz w:val="28"/>
          <w:szCs w:val="28"/>
        </w:rPr>
        <w:t>Целью Основных направлений бюджетной и налоговой политики является определение условий, принимаемых для составления проекта бюджета поселка на 2024-2026 годы, подходов к его формированию, а также обеспечение прозрачности и открытости бюджетного планирования.</w:t>
      </w:r>
    </w:p>
    <w:p w14:paraId="04B08AC4" w14:textId="77777777" w:rsidR="00114F69" w:rsidRPr="002764BC" w:rsidRDefault="00114F69" w:rsidP="00114F69">
      <w:pPr>
        <w:spacing w:before="120"/>
        <w:ind w:firstLine="741"/>
        <w:jc w:val="both"/>
        <w:rPr>
          <w:color w:val="000000"/>
          <w:sz w:val="28"/>
          <w:szCs w:val="28"/>
        </w:rPr>
      </w:pPr>
      <w:r w:rsidRPr="002764BC">
        <w:rPr>
          <w:color w:val="000000"/>
          <w:sz w:val="28"/>
          <w:szCs w:val="28"/>
        </w:rPr>
        <w:t xml:space="preserve">Задачами Основных направлений бюджетной и налоговой политики является обеспечение сбалансированного развития п. Шушенское </w:t>
      </w:r>
      <w:r w:rsidRPr="002764BC">
        <w:rPr>
          <w:color w:val="000000"/>
          <w:sz w:val="28"/>
          <w:szCs w:val="28"/>
        </w:rPr>
        <w:br/>
        <w:t xml:space="preserve">в условиях реализации ключевых задач, поставленных Президентом Российской Федерации в качестве национальных целей развития страны. </w:t>
      </w:r>
    </w:p>
    <w:p w14:paraId="03C82253" w14:textId="77777777" w:rsidR="00114F69" w:rsidRPr="002764BC" w:rsidRDefault="00114F69" w:rsidP="00114F69">
      <w:pPr>
        <w:ind w:firstLine="708"/>
        <w:jc w:val="both"/>
        <w:rPr>
          <w:color w:val="548DD4"/>
          <w:sz w:val="28"/>
          <w:szCs w:val="28"/>
        </w:rPr>
      </w:pPr>
    </w:p>
    <w:p w14:paraId="2FD98892" w14:textId="1E94DE5B" w:rsidR="00114F69" w:rsidRPr="002764BC" w:rsidRDefault="00114F69" w:rsidP="00114F69">
      <w:pPr>
        <w:pStyle w:val="2"/>
        <w:numPr>
          <w:ilvl w:val="0"/>
          <w:numId w:val="18"/>
        </w:numPr>
        <w:spacing w:before="240" w:afterLines="60" w:after="144"/>
        <w:jc w:val="both"/>
        <w:rPr>
          <w:sz w:val="28"/>
          <w:szCs w:val="28"/>
        </w:rPr>
      </w:pPr>
      <w:bookmarkStart w:id="0" w:name="_Toc400654502"/>
      <w:bookmarkStart w:id="1" w:name="_Toc401656420"/>
      <w:r w:rsidRPr="002764BC">
        <w:rPr>
          <w:sz w:val="28"/>
          <w:szCs w:val="28"/>
        </w:rPr>
        <w:t>Цели и задачи бюджетной политики на 2024 - 2026 годы</w:t>
      </w:r>
      <w:bookmarkEnd w:id="0"/>
      <w:bookmarkEnd w:id="1"/>
    </w:p>
    <w:p w14:paraId="47590847" w14:textId="77777777" w:rsidR="00114F69" w:rsidRPr="002764BC" w:rsidRDefault="00114F69" w:rsidP="00114F69">
      <w:pPr>
        <w:ind w:firstLine="741"/>
        <w:rPr>
          <w:color w:val="548DD4"/>
          <w:sz w:val="28"/>
          <w:szCs w:val="28"/>
        </w:rPr>
      </w:pPr>
    </w:p>
    <w:p w14:paraId="3D9F7152" w14:textId="3F983318" w:rsidR="00114F69" w:rsidRPr="002764BC" w:rsidRDefault="00114F69" w:rsidP="00114F69">
      <w:pPr>
        <w:spacing w:before="120"/>
        <w:ind w:firstLine="709"/>
        <w:jc w:val="both"/>
        <w:rPr>
          <w:color w:val="000000"/>
          <w:sz w:val="28"/>
          <w:szCs w:val="28"/>
        </w:rPr>
      </w:pPr>
      <w:r w:rsidRPr="002764BC">
        <w:rPr>
          <w:color w:val="000000"/>
          <w:sz w:val="28"/>
          <w:szCs w:val="28"/>
        </w:rPr>
        <w:t>Целью бюджетной политики на 2024 год и плановый период 2025</w:t>
      </w:r>
      <w:r w:rsidRPr="002764BC">
        <w:rPr>
          <w:b/>
          <w:color w:val="000000"/>
          <w:sz w:val="28"/>
          <w:szCs w:val="28"/>
        </w:rPr>
        <w:t>–</w:t>
      </w:r>
      <w:r w:rsidRPr="002764BC">
        <w:rPr>
          <w:color w:val="000000"/>
          <w:sz w:val="28"/>
          <w:szCs w:val="28"/>
        </w:rPr>
        <w:t xml:space="preserve">2026 годов является обеспечение сбалансированного развития п Шушенское </w:t>
      </w:r>
      <w:r w:rsidRPr="002764BC">
        <w:rPr>
          <w:color w:val="000000"/>
          <w:sz w:val="28"/>
          <w:szCs w:val="28"/>
        </w:rPr>
        <w:br/>
        <w:t xml:space="preserve">в условиях реализации ключевых задач, поставленных Президентом Российской Федерации в качестве национальных целей развития страны.  </w:t>
      </w:r>
    </w:p>
    <w:p w14:paraId="28CB355A" w14:textId="77777777" w:rsidR="00114F69" w:rsidRPr="002764BC" w:rsidRDefault="00114F69" w:rsidP="00114F69">
      <w:pPr>
        <w:ind w:firstLine="708"/>
        <w:jc w:val="both"/>
        <w:rPr>
          <w:color w:val="000000"/>
          <w:sz w:val="28"/>
          <w:szCs w:val="28"/>
        </w:rPr>
      </w:pPr>
    </w:p>
    <w:p w14:paraId="16CA7A04" w14:textId="77777777" w:rsidR="00114F69" w:rsidRPr="002764BC" w:rsidRDefault="00114F69" w:rsidP="00114F69">
      <w:pPr>
        <w:ind w:firstLine="708"/>
        <w:jc w:val="both"/>
        <w:rPr>
          <w:color w:val="000000"/>
          <w:sz w:val="28"/>
          <w:szCs w:val="28"/>
        </w:rPr>
      </w:pPr>
      <w:r w:rsidRPr="002764BC">
        <w:rPr>
          <w:color w:val="000000"/>
          <w:sz w:val="28"/>
          <w:szCs w:val="28"/>
        </w:rPr>
        <w:t>Данная цель будет достигаться через повышение эффективности бюджетных расходов, вовлечение в бюджетный процесс граждан.</w:t>
      </w:r>
    </w:p>
    <w:p w14:paraId="70B7A765" w14:textId="77777777" w:rsidR="00114F69" w:rsidRPr="002764BC" w:rsidRDefault="00114F69" w:rsidP="00114F69">
      <w:pPr>
        <w:ind w:firstLine="708"/>
        <w:jc w:val="both"/>
        <w:rPr>
          <w:sz w:val="28"/>
          <w:szCs w:val="28"/>
        </w:rPr>
      </w:pPr>
    </w:p>
    <w:p w14:paraId="509DB385" w14:textId="77777777" w:rsidR="00114F69" w:rsidRPr="002764BC" w:rsidRDefault="00114F69" w:rsidP="00114F69">
      <w:pPr>
        <w:pStyle w:val="2"/>
        <w:numPr>
          <w:ilvl w:val="1"/>
          <w:numId w:val="17"/>
        </w:numPr>
        <w:tabs>
          <w:tab w:val="num" w:pos="-1767"/>
        </w:tabs>
        <w:spacing w:before="240" w:after="60"/>
        <w:ind w:left="0" w:firstLine="741"/>
        <w:jc w:val="both"/>
        <w:rPr>
          <w:i/>
          <w:sz w:val="28"/>
          <w:szCs w:val="28"/>
        </w:rPr>
      </w:pPr>
      <w:bookmarkStart w:id="2" w:name="_Toc400654504"/>
      <w:bookmarkStart w:id="3" w:name="_Toc401656422"/>
      <w:r w:rsidRPr="002764BC">
        <w:rPr>
          <w:i/>
          <w:sz w:val="28"/>
          <w:szCs w:val="28"/>
        </w:rPr>
        <w:t>Повышение эффективности бюджетных расходов</w:t>
      </w:r>
      <w:bookmarkEnd w:id="2"/>
      <w:bookmarkEnd w:id="3"/>
    </w:p>
    <w:p w14:paraId="4CFCC976" w14:textId="77777777" w:rsidR="00114F69" w:rsidRPr="002764BC" w:rsidRDefault="00114F69" w:rsidP="00114F69">
      <w:pPr>
        <w:spacing w:before="120"/>
        <w:ind w:firstLine="709"/>
        <w:jc w:val="both"/>
        <w:rPr>
          <w:sz w:val="28"/>
          <w:szCs w:val="28"/>
        </w:rPr>
      </w:pPr>
      <w:r w:rsidRPr="002764BC">
        <w:rPr>
          <w:sz w:val="28"/>
          <w:szCs w:val="28"/>
        </w:rPr>
        <w:t>В целях повышения эффективности управления муниципальными финансами, изыскания внутренних резервов для финансирования всех принятых расходных обязательств будут проводиться мероприятия, связанные с ростом доходов. Мероприятия будут направлены на повышения эффективности администрирования доходов бюджета поселка, обеспечение роста доходов, совершенствование земельно-имущественных отношений, повышение эффективности использования муниципального имущества пгт Шушенское и другие.</w:t>
      </w:r>
    </w:p>
    <w:p w14:paraId="18C98D09" w14:textId="77777777" w:rsidR="00114F69" w:rsidRPr="002764BC" w:rsidRDefault="00114F69" w:rsidP="00114F69">
      <w:pPr>
        <w:tabs>
          <w:tab w:val="right" w:pos="-1418"/>
        </w:tabs>
        <w:ind w:firstLine="709"/>
        <w:jc w:val="both"/>
        <w:rPr>
          <w:sz w:val="28"/>
          <w:szCs w:val="28"/>
        </w:rPr>
      </w:pPr>
      <w:r w:rsidRPr="002764BC">
        <w:rPr>
          <w:sz w:val="28"/>
          <w:szCs w:val="28"/>
        </w:rPr>
        <w:t xml:space="preserve">В рамках повышения эффективности расходов планируется   повышение качества финансового управления и эффективности деятельности муниципальных унитарных предприятий. </w:t>
      </w:r>
    </w:p>
    <w:p w14:paraId="07344B98" w14:textId="77777777" w:rsidR="00114F69" w:rsidRPr="002764BC" w:rsidRDefault="00114F69" w:rsidP="00114F69">
      <w:pPr>
        <w:tabs>
          <w:tab w:val="right" w:pos="-1418"/>
        </w:tabs>
        <w:ind w:firstLine="709"/>
        <w:jc w:val="both"/>
        <w:rPr>
          <w:sz w:val="28"/>
          <w:szCs w:val="28"/>
        </w:rPr>
      </w:pPr>
    </w:p>
    <w:p w14:paraId="7C44B7F8" w14:textId="037894F5" w:rsidR="00114F69" w:rsidRPr="002764BC" w:rsidRDefault="00114F69" w:rsidP="00114F69">
      <w:pPr>
        <w:tabs>
          <w:tab w:val="right" w:pos="-1418"/>
        </w:tabs>
        <w:ind w:firstLine="709"/>
        <w:jc w:val="both"/>
        <w:rPr>
          <w:b/>
          <w:i/>
          <w:sz w:val="28"/>
          <w:szCs w:val="28"/>
        </w:rPr>
      </w:pPr>
      <w:r w:rsidRPr="002764BC">
        <w:rPr>
          <w:b/>
          <w:i/>
          <w:sz w:val="28"/>
          <w:szCs w:val="28"/>
        </w:rPr>
        <w:lastRenderedPageBreak/>
        <w:t xml:space="preserve">1.2.  Вовлечение </w:t>
      </w:r>
      <w:r w:rsidR="003D0807" w:rsidRPr="002764BC">
        <w:rPr>
          <w:b/>
          <w:i/>
          <w:sz w:val="28"/>
          <w:szCs w:val="28"/>
        </w:rPr>
        <w:t xml:space="preserve">граждан </w:t>
      </w:r>
      <w:r w:rsidRPr="002764BC">
        <w:rPr>
          <w:b/>
          <w:i/>
          <w:sz w:val="28"/>
          <w:szCs w:val="28"/>
        </w:rPr>
        <w:t>в бюджетный процесс</w:t>
      </w:r>
    </w:p>
    <w:p w14:paraId="7352964F" w14:textId="77777777" w:rsidR="00114F69" w:rsidRPr="002764BC" w:rsidRDefault="00114F69" w:rsidP="00114F69">
      <w:pPr>
        <w:spacing w:before="120"/>
        <w:ind w:firstLine="709"/>
        <w:jc w:val="both"/>
        <w:rPr>
          <w:sz w:val="28"/>
          <w:szCs w:val="28"/>
        </w:rPr>
      </w:pPr>
      <w:r w:rsidRPr="002764BC">
        <w:rPr>
          <w:sz w:val="28"/>
          <w:szCs w:val="28"/>
        </w:rPr>
        <w:t xml:space="preserve">В соответствии с принятой на федеральном уровне Концепцией к числу приоритетных направлений, реализуемых в Российской Федерации </w:t>
      </w:r>
      <w:r w:rsidRPr="002764BC">
        <w:rPr>
          <w:sz w:val="28"/>
          <w:szCs w:val="28"/>
        </w:rPr>
        <w:br/>
        <w:t xml:space="preserve">и нуждающихся в дальнейшем совершенствовании, является участие граждан </w:t>
      </w:r>
      <w:r w:rsidRPr="002764BC">
        <w:rPr>
          <w:sz w:val="28"/>
          <w:szCs w:val="28"/>
        </w:rPr>
        <w:br/>
        <w:t xml:space="preserve">в бюджетном процессе. </w:t>
      </w:r>
    </w:p>
    <w:p w14:paraId="425D4039" w14:textId="77777777" w:rsidR="00114F69" w:rsidRPr="002764BC" w:rsidRDefault="00114F69" w:rsidP="00114F69">
      <w:pPr>
        <w:spacing w:before="120"/>
        <w:ind w:firstLine="709"/>
        <w:jc w:val="both"/>
        <w:rPr>
          <w:sz w:val="28"/>
          <w:szCs w:val="28"/>
        </w:rPr>
      </w:pPr>
      <w:r w:rsidRPr="002764BC">
        <w:rPr>
          <w:sz w:val="28"/>
          <w:szCs w:val="28"/>
        </w:rPr>
        <w:t xml:space="preserve">Вовлечение в бюджетный процесс институтов гражданского общества осуществляется с использованием широкого спектра механизмов, важнейшим из которых является инициативное бюджетирование. </w:t>
      </w:r>
    </w:p>
    <w:p w14:paraId="0E75975D" w14:textId="77777777" w:rsidR="00114F69" w:rsidRPr="002764BC" w:rsidRDefault="00114F69" w:rsidP="00114F69">
      <w:pPr>
        <w:spacing w:before="120"/>
        <w:ind w:firstLine="709"/>
        <w:jc w:val="both"/>
        <w:rPr>
          <w:sz w:val="28"/>
          <w:szCs w:val="28"/>
        </w:rPr>
      </w:pPr>
      <w:r w:rsidRPr="002764BC">
        <w:rPr>
          <w:sz w:val="28"/>
          <w:szCs w:val="28"/>
        </w:rPr>
        <w:t xml:space="preserve">В предыдущие годы на федеральном уровне проведена большая работа </w:t>
      </w:r>
      <w:r w:rsidRPr="002764BC">
        <w:rPr>
          <w:sz w:val="28"/>
          <w:szCs w:val="28"/>
        </w:rPr>
        <w:br/>
        <w:t>по распространению практик инициативного бюджетирования.</w:t>
      </w:r>
    </w:p>
    <w:p w14:paraId="503C774B" w14:textId="77777777" w:rsidR="00114F69" w:rsidRPr="002764BC" w:rsidRDefault="00114F69" w:rsidP="00114F69">
      <w:pPr>
        <w:spacing w:before="120"/>
        <w:ind w:firstLine="709"/>
        <w:jc w:val="both"/>
        <w:rPr>
          <w:sz w:val="28"/>
          <w:szCs w:val="28"/>
        </w:rPr>
      </w:pPr>
      <w:r w:rsidRPr="002764BC">
        <w:rPr>
          <w:sz w:val="28"/>
          <w:szCs w:val="28"/>
        </w:rPr>
        <w:t xml:space="preserve">В предстоящем бюджетном периоде на федеральном уровне планируется популяризация практик инициативного бюджетирования за счет непрерывного обучения участников основам финансовой и бюджетной грамотности </w:t>
      </w:r>
      <w:r w:rsidRPr="002764BC">
        <w:rPr>
          <w:sz w:val="28"/>
          <w:szCs w:val="28"/>
        </w:rPr>
        <w:br/>
        <w:t xml:space="preserve">и развития интернет-портала, посвященного практикам инициативного бюджетирования. </w:t>
      </w:r>
    </w:p>
    <w:p w14:paraId="71F3AEA5" w14:textId="77777777" w:rsidR="00114F69" w:rsidRPr="002764BC" w:rsidRDefault="00114F69" w:rsidP="00114F69">
      <w:pPr>
        <w:pStyle w:val="ConsPlusNormal"/>
        <w:ind w:firstLine="709"/>
        <w:jc w:val="both"/>
        <w:rPr>
          <w:rFonts w:ascii="Times New Roman" w:hAnsi="Times New Roman"/>
          <w:sz w:val="28"/>
          <w:szCs w:val="28"/>
        </w:rPr>
      </w:pPr>
      <w:r w:rsidRPr="002764BC">
        <w:rPr>
          <w:rFonts w:ascii="Times New Roman" w:hAnsi="Times New Roman"/>
          <w:sz w:val="28"/>
          <w:szCs w:val="28"/>
        </w:rPr>
        <w:t xml:space="preserve">Реализация </w:t>
      </w:r>
      <w:r w:rsidRPr="002764BC">
        <w:rPr>
          <w:rFonts w:ascii="Times New Roman" w:hAnsi="Times New Roman" w:cs="Times New Roman"/>
          <w:sz w:val="28"/>
          <w:szCs w:val="28"/>
        </w:rPr>
        <w:t>механизма прямого участия граждан в формировании комфортной городской среды</w:t>
      </w:r>
      <w:r w:rsidRPr="002764BC">
        <w:rPr>
          <w:rFonts w:ascii="Times New Roman" w:hAnsi="Times New Roman"/>
          <w:sz w:val="28"/>
          <w:szCs w:val="28"/>
        </w:rPr>
        <w:t xml:space="preserve"> продолжится в рамках муниципальных программ по благоустройству пгт Шушенское.</w:t>
      </w:r>
    </w:p>
    <w:p w14:paraId="2C7FE80E" w14:textId="77777777" w:rsidR="00114F69" w:rsidRPr="002764BC" w:rsidRDefault="00114F69" w:rsidP="00114F69">
      <w:pPr>
        <w:pStyle w:val="1"/>
        <w:spacing w:before="120" w:after="120"/>
        <w:ind w:left="709"/>
        <w:jc w:val="both"/>
        <w:rPr>
          <w:rFonts w:ascii="Times New Roman" w:hAnsi="Times New Roman" w:cs="Times New Roman"/>
          <w:i/>
          <w:sz w:val="28"/>
          <w:szCs w:val="28"/>
        </w:rPr>
      </w:pPr>
      <w:bookmarkStart w:id="4" w:name="_Toc180806900"/>
      <w:bookmarkStart w:id="5" w:name="_Toc401656443"/>
      <w:r w:rsidRPr="002764BC">
        <w:rPr>
          <w:rFonts w:ascii="Times New Roman" w:hAnsi="Times New Roman" w:cs="Times New Roman"/>
          <w:i/>
          <w:sz w:val="28"/>
          <w:szCs w:val="28"/>
        </w:rPr>
        <w:t xml:space="preserve">Основные подходы к формированию расходов </w:t>
      </w:r>
      <w:bookmarkEnd w:id="4"/>
      <w:bookmarkEnd w:id="5"/>
      <w:r w:rsidRPr="002764BC">
        <w:rPr>
          <w:rFonts w:ascii="Times New Roman" w:hAnsi="Times New Roman" w:cs="Times New Roman"/>
          <w:i/>
          <w:sz w:val="28"/>
          <w:szCs w:val="28"/>
        </w:rPr>
        <w:t>бюджета поселка Шушенское</w:t>
      </w:r>
    </w:p>
    <w:p w14:paraId="41F61B28" w14:textId="12320E86" w:rsidR="00114F69" w:rsidRPr="002764BC" w:rsidRDefault="00114F69" w:rsidP="00114F69">
      <w:pPr>
        <w:spacing w:before="120"/>
        <w:ind w:firstLine="709"/>
        <w:jc w:val="both"/>
        <w:rPr>
          <w:color w:val="000000"/>
          <w:sz w:val="28"/>
          <w:szCs w:val="28"/>
        </w:rPr>
      </w:pPr>
      <w:r w:rsidRPr="002764BC">
        <w:rPr>
          <w:color w:val="000000"/>
          <w:sz w:val="28"/>
          <w:szCs w:val="28"/>
        </w:rPr>
        <w:t xml:space="preserve">Прогноз расходов бюджета поселка на 2024 год и плановый период 2025 – 2026 годов рассчитан на основе базового объема расходов 2023 года. </w:t>
      </w:r>
    </w:p>
    <w:p w14:paraId="197C9E9B" w14:textId="77777777" w:rsidR="00114F69" w:rsidRPr="002764BC" w:rsidRDefault="00114F69" w:rsidP="00114F69">
      <w:pPr>
        <w:autoSpaceDE w:val="0"/>
        <w:autoSpaceDN w:val="0"/>
        <w:adjustRightInd w:val="0"/>
        <w:spacing w:before="120"/>
        <w:ind w:firstLine="709"/>
        <w:jc w:val="both"/>
        <w:rPr>
          <w:color w:val="000000"/>
          <w:sz w:val="28"/>
          <w:szCs w:val="28"/>
        </w:rPr>
      </w:pPr>
      <w:r w:rsidRPr="002764BC">
        <w:rPr>
          <w:color w:val="000000"/>
          <w:sz w:val="28"/>
          <w:szCs w:val="28"/>
        </w:rPr>
        <w:t>При расчете базовых бюджетных ассигнований использовались следующие подходы:</w:t>
      </w:r>
    </w:p>
    <w:p w14:paraId="5CDD6850" w14:textId="039EF296" w:rsidR="00114F69" w:rsidRPr="002764BC" w:rsidRDefault="00114F69" w:rsidP="00114F69">
      <w:pPr>
        <w:autoSpaceDE w:val="0"/>
        <w:autoSpaceDN w:val="0"/>
        <w:adjustRightInd w:val="0"/>
        <w:spacing w:before="120"/>
        <w:ind w:firstLine="709"/>
        <w:jc w:val="both"/>
        <w:rPr>
          <w:sz w:val="28"/>
          <w:szCs w:val="28"/>
        </w:rPr>
      </w:pPr>
      <w:r w:rsidRPr="002764BC">
        <w:rPr>
          <w:sz w:val="28"/>
          <w:szCs w:val="28"/>
        </w:rPr>
        <w:t xml:space="preserve">1) уточнение базовых объемов бюджетных ассигнований </w:t>
      </w:r>
      <w:r w:rsidRPr="002764BC">
        <w:rPr>
          <w:sz w:val="28"/>
          <w:szCs w:val="28"/>
        </w:rPr>
        <w:br/>
        <w:t xml:space="preserve">на 2024 год с учетом: </w:t>
      </w:r>
    </w:p>
    <w:p w14:paraId="34F7B442" w14:textId="79D26ECC" w:rsidR="00114F69" w:rsidRPr="002764BC" w:rsidRDefault="00114F69" w:rsidP="00114F69">
      <w:pPr>
        <w:autoSpaceDE w:val="0"/>
        <w:autoSpaceDN w:val="0"/>
        <w:adjustRightInd w:val="0"/>
        <w:spacing w:before="120"/>
        <w:ind w:firstLine="709"/>
        <w:jc w:val="both"/>
        <w:rPr>
          <w:sz w:val="28"/>
          <w:szCs w:val="28"/>
        </w:rPr>
      </w:pPr>
      <w:r w:rsidRPr="002764BC">
        <w:rPr>
          <w:sz w:val="28"/>
          <w:szCs w:val="28"/>
        </w:rPr>
        <w:t>индексация расходов на оплату коммунальных услуг на 5 процентов;</w:t>
      </w:r>
    </w:p>
    <w:p w14:paraId="0448B894" w14:textId="77777777" w:rsidR="00EE49F4" w:rsidRPr="002764BC" w:rsidRDefault="00054588" w:rsidP="00054588">
      <w:pPr>
        <w:tabs>
          <w:tab w:val="center" w:pos="2250"/>
          <w:tab w:val="center" w:pos="4520"/>
          <w:tab w:val="center" w:pos="6849"/>
        </w:tabs>
        <w:ind w:right="-143"/>
        <w:rPr>
          <w:rFonts w:eastAsia="Calibri"/>
          <w:sz w:val="28"/>
          <w:szCs w:val="28"/>
        </w:rPr>
      </w:pPr>
      <w:r w:rsidRPr="002764BC">
        <w:rPr>
          <w:rFonts w:eastAsia="Calibri"/>
          <w:sz w:val="28"/>
          <w:szCs w:val="28"/>
        </w:rPr>
        <w:t xml:space="preserve">          </w:t>
      </w:r>
      <w:r w:rsidR="00114F69" w:rsidRPr="002764BC">
        <w:rPr>
          <w:rFonts w:eastAsia="Calibri"/>
          <w:sz w:val="28"/>
          <w:szCs w:val="28"/>
        </w:rPr>
        <w:t>индексации расходов на проведение работ по благоустройству территории на 5 процентов</w:t>
      </w:r>
      <w:r w:rsidR="00EE49F4" w:rsidRPr="002764BC">
        <w:rPr>
          <w:rFonts w:eastAsia="Calibri"/>
          <w:sz w:val="28"/>
          <w:szCs w:val="28"/>
        </w:rPr>
        <w:t>;</w:t>
      </w:r>
    </w:p>
    <w:p w14:paraId="27453B79" w14:textId="0DD3F577" w:rsidR="00944041" w:rsidRPr="002764BC" w:rsidRDefault="00054588" w:rsidP="00054588">
      <w:pPr>
        <w:tabs>
          <w:tab w:val="center" w:pos="2250"/>
          <w:tab w:val="center" w:pos="4520"/>
          <w:tab w:val="center" w:pos="6849"/>
        </w:tabs>
        <w:ind w:right="-143"/>
        <w:rPr>
          <w:rFonts w:eastAsia="Calibri"/>
          <w:sz w:val="28"/>
          <w:szCs w:val="28"/>
        </w:rPr>
      </w:pPr>
      <w:r w:rsidRPr="002764BC">
        <w:rPr>
          <w:rFonts w:eastAsia="Calibri"/>
          <w:sz w:val="28"/>
          <w:szCs w:val="28"/>
        </w:rPr>
        <w:t xml:space="preserve"> </w:t>
      </w:r>
    </w:p>
    <w:p w14:paraId="54D9C1C9" w14:textId="77777777" w:rsidR="00EE49F4" w:rsidRPr="002764BC" w:rsidRDefault="00EE49F4" w:rsidP="00EE49F4">
      <w:pPr>
        <w:jc w:val="center"/>
        <w:rPr>
          <w:b/>
          <w:bCs/>
          <w:sz w:val="28"/>
          <w:szCs w:val="28"/>
        </w:rPr>
      </w:pPr>
      <w:r w:rsidRPr="002764BC">
        <w:rPr>
          <w:b/>
          <w:bCs/>
          <w:sz w:val="28"/>
          <w:szCs w:val="28"/>
        </w:rPr>
        <w:t>Основные направления налоговой политики</w:t>
      </w:r>
    </w:p>
    <w:p w14:paraId="40EC2658" w14:textId="77777777" w:rsidR="00EE49F4" w:rsidRPr="002764BC" w:rsidRDefault="00EE49F4" w:rsidP="00EE49F4">
      <w:pPr>
        <w:jc w:val="center"/>
        <w:rPr>
          <w:b/>
          <w:bCs/>
          <w:sz w:val="28"/>
          <w:szCs w:val="28"/>
        </w:rPr>
      </w:pPr>
      <w:r w:rsidRPr="002764BC">
        <w:rPr>
          <w:b/>
          <w:bCs/>
          <w:sz w:val="28"/>
          <w:szCs w:val="28"/>
        </w:rPr>
        <w:t>на 2024 год и плановый период и оценка потерь от предоставления налоговых льгот по поселковым правовым актам на 2024 год и плановый период с указанием полученного эффекта</w:t>
      </w:r>
    </w:p>
    <w:p w14:paraId="3E87CE24" w14:textId="77777777" w:rsidR="00EE49F4" w:rsidRPr="002764BC" w:rsidRDefault="00EE49F4" w:rsidP="00EE49F4">
      <w:pPr>
        <w:ind w:firstLine="709"/>
        <w:jc w:val="both"/>
        <w:rPr>
          <w:color w:val="000000"/>
          <w:sz w:val="28"/>
          <w:szCs w:val="28"/>
        </w:rPr>
      </w:pPr>
    </w:p>
    <w:p w14:paraId="7AFC228D" w14:textId="77777777" w:rsidR="00EE49F4" w:rsidRPr="002764BC" w:rsidRDefault="00EE49F4" w:rsidP="00EE49F4">
      <w:pPr>
        <w:ind w:firstLine="709"/>
        <w:jc w:val="both"/>
        <w:rPr>
          <w:color w:val="000000"/>
          <w:sz w:val="28"/>
          <w:szCs w:val="28"/>
        </w:rPr>
      </w:pPr>
      <w:r w:rsidRPr="002764BC">
        <w:rPr>
          <w:color w:val="000000"/>
          <w:sz w:val="28"/>
          <w:szCs w:val="28"/>
        </w:rPr>
        <w:t xml:space="preserve">Налоговая политика муниципального образования поселок Шушенское выстраивается с учетом изменений федерального и краевого законодательства, которые направлены на снижение налоговой нагрузки бизнеса, усиление стимулирующей роли </w:t>
      </w:r>
      <w:hyperlink r:id="rId8" w:tooltip="Налоговая система" w:history="1">
        <w:r w:rsidRPr="002764BC">
          <w:rPr>
            <w:color w:val="000000"/>
            <w:sz w:val="28"/>
            <w:szCs w:val="28"/>
          </w:rPr>
          <w:t>налоговой системы</w:t>
        </w:r>
      </w:hyperlink>
      <w:r w:rsidRPr="002764BC">
        <w:rPr>
          <w:color w:val="000000"/>
          <w:sz w:val="28"/>
          <w:szCs w:val="28"/>
        </w:rPr>
        <w:t xml:space="preserve"> и тем самым поддержание </w:t>
      </w:r>
      <w:hyperlink r:id="rId9" w:tooltip="Активность деловая" w:history="1">
        <w:r w:rsidRPr="002764BC">
          <w:rPr>
            <w:color w:val="000000"/>
            <w:sz w:val="28"/>
            <w:szCs w:val="28"/>
          </w:rPr>
          <w:t>деловой активности</w:t>
        </w:r>
      </w:hyperlink>
      <w:r w:rsidRPr="002764BC">
        <w:rPr>
          <w:color w:val="000000"/>
          <w:sz w:val="28"/>
          <w:szCs w:val="28"/>
        </w:rPr>
        <w:t xml:space="preserve"> в реальном секторе экономики и потребительского спроса граждан.</w:t>
      </w:r>
    </w:p>
    <w:p w14:paraId="35C67582" w14:textId="77777777" w:rsidR="00EE49F4" w:rsidRPr="002764BC" w:rsidRDefault="00EE49F4" w:rsidP="00EE49F4">
      <w:pPr>
        <w:ind w:firstLine="709"/>
        <w:jc w:val="both"/>
        <w:rPr>
          <w:sz w:val="28"/>
          <w:szCs w:val="28"/>
        </w:rPr>
      </w:pPr>
      <w:r w:rsidRPr="002764BC">
        <w:rPr>
          <w:sz w:val="28"/>
          <w:szCs w:val="28"/>
        </w:rPr>
        <w:t xml:space="preserve">Основными задачами налоговой политики муниципалитета является реализация администрацией Шушенского района мер, направленных на повышение собираемости налогов и сборов, и легализации объектов </w:t>
      </w:r>
      <w:r w:rsidRPr="002764BC">
        <w:rPr>
          <w:sz w:val="28"/>
          <w:szCs w:val="28"/>
        </w:rPr>
        <w:lastRenderedPageBreak/>
        <w:t>налогообложения, в том числе «теневой» заработной платы. Для этого необходимо:</w:t>
      </w:r>
    </w:p>
    <w:p w14:paraId="1996C07D" w14:textId="77777777" w:rsidR="00EE49F4" w:rsidRPr="002764BC" w:rsidRDefault="00EE49F4" w:rsidP="00EE49F4">
      <w:pPr>
        <w:ind w:firstLine="709"/>
        <w:jc w:val="both"/>
        <w:rPr>
          <w:color w:val="000000"/>
          <w:sz w:val="28"/>
          <w:szCs w:val="28"/>
        </w:rPr>
      </w:pPr>
      <w:r w:rsidRPr="002764BC">
        <w:rPr>
          <w:color w:val="000000"/>
          <w:sz w:val="28"/>
          <w:szCs w:val="28"/>
        </w:rPr>
        <w:t xml:space="preserve">– проводить разъяснительную работу с хозяйствующими субъектами по установлению всем работникам </w:t>
      </w:r>
      <w:hyperlink r:id="rId10" w:tooltip="Заработная плата" w:history="1">
        <w:r w:rsidRPr="002764BC">
          <w:rPr>
            <w:color w:val="000000"/>
            <w:sz w:val="28"/>
            <w:szCs w:val="28"/>
          </w:rPr>
          <w:t>заработной платы</w:t>
        </w:r>
      </w:hyperlink>
      <w:r w:rsidRPr="002764BC">
        <w:rPr>
          <w:color w:val="000000"/>
          <w:sz w:val="28"/>
          <w:szCs w:val="28"/>
        </w:rPr>
        <w:t xml:space="preserve"> в размере не ниже среднеотраслевого уровня, а также недопущения ее выплаты «конвертным» способом и образования просроченной задолженности по заработной плате;</w:t>
      </w:r>
    </w:p>
    <w:p w14:paraId="47634118" w14:textId="77777777" w:rsidR="00EE49F4" w:rsidRPr="002764BC" w:rsidRDefault="00EE49F4" w:rsidP="00EE49F4">
      <w:pPr>
        <w:ind w:firstLine="709"/>
        <w:jc w:val="both"/>
        <w:rPr>
          <w:color w:val="000000"/>
          <w:sz w:val="28"/>
          <w:szCs w:val="28"/>
        </w:rPr>
      </w:pPr>
      <w:r w:rsidRPr="002764BC">
        <w:rPr>
          <w:color w:val="000000"/>
          <w:sz w:val="28"/>
          <w:szCs w:val="28"/>
        </w:rPr>
        <w:t>– продолжить работу рабочей группы по взысканию задолженности по налогам и сборам, межведомственной комиссии по легализации заработной платы;</w:t>
      </w:r>
    </w:p>
    <w:p w14:paraId="45C50CB6" w14:textId="77777777" w:rsidR="00EE49F4" w:rsidRPr="002764BC" w:rsidRDefault="00EE49F4" w:rsidP="00EE49F4">
      <w:pPr>
        <w:ind w:firstLine="709"/>
        <w:jc w:val="both"/>
        <w:rPr>
          <w:color w:val="000000"/>
          <w:sz w:val="28"/>
          <w:szCs w:val="28"/>
        </w:rPr>
      </w:pPr>
      <w:r w:rsidRPr="002764BC">
        <w:rPr>
          <w:color w:val="000000"/>
          <w:sz w:val="28"/>
          <w:szCs w:val="28"/>
        </w:rPr>
        <w:t>- продолжить информационно-разъяснительную работу с сотрудниками, состоящими в штате органов местного самоуправления, а также подведомственных им учреждений, направленную на своевременность поступления налоговых платежей;</w:t>
      </w:r>
    </w:p>
    <w:p w14:paraId="33857789" w14:textId="77777777" w:rsidR="00EE49F4" w:rsidRPr="002764BC" w:rsidRDefault="00EE49F4" w:rsidP="00EE49F4">
      <w:pPr>
        <w:ind w:firstLine="709"/>
        <w:jc w:val="both"/>
        <w:rPr>
          <w:color w:val="000000"/>
          <w:sz w:val="28"/>
          <w:szCs w:val="28"/>
        </w:rPr>
      </w:pPr>
      <w:r w:rsidRPr="002764BC">
        <w:rPr>
          <w:color w:val="000000"/>
          <w:sz w:val="28"/>
          <w:szCs w:val="28"/>
        </w:rPr>
        <w:t>- проводить мероприятия по выявлению, постановке на налоговой учет и привлечению к налогообложению иногородних субъектов финансово-хозяйственной деятельности, имеющих рабочие места на территории муниципального образования;</w:t>
      </w:r>
    </w:p>
    <w:p w14:paraId="22479F4F" w14:textId="77777777" w:rsidR="00EE49F4" w:rsidRPr="002764BC" w:rsidRDefault="00EE49F4" w:rsidP="00EE49F4">
      <w:pPr>
        <w:ind w:firstLine="709"/>
        <w:jc w:val="both"/>
        <w:rPr>
          <w:color w:val="000000"/>
          <w:sz w:val="28"/>
          <w:szCs w:val="28"/>
        </w:rPr>
      </w:pPr>
      <w:r w:rsidRPr="002764BC">
        <w:rPr>
          <w:color w:val="000000"/>
          <w:sz w:val="28"/>
          <w:szCs w:val="28"/>
        </w:rPr>
        <w:t>- проводить информирование населения, направленное на повышение налоговой грамотности, а также на побуждение их к своевременному исполнению платежных обязательств и недопущению роста задолженности по платежам в бюджет.</w:t>
      </w:r>
    </w:p>
    <w:p w14:paraId="30B759B0" w14:textId="77777777" w:rsidR="00EE49F4" w:rsidRPr="002764BC" w:rsidRDefault="00EE49F4" w:rsidP="00EE49F4">
      <w:pPr>
        <w:pStyle w:val="11"/>
        <w:spacing w:before="0" w:beforeAutospacing="0" w:after="0"/>
        <w:ind w:firstLine="709"/>
        <w:jc w:val="both"/>
        <w:rPr>
          <w:sz w:val="28"/>
          <w:szCs w:val="28"/>
        </w:rPr>
      </w:pPr>
      <w:r w:rsidRPr="002764BC">
        <w:rPr>
          <w:sz w:val="28"/>
          <w:szCs w:val="28"/>
        </w:rPr>
        <w:t xml:space="preserve">Основные характеристики местного бюджета на 2024 год и на плановый период 2025 и 2026 годов, сформированы исходя из отчета УФНС России «О налоговой базе и структуре начислений по местным налогам за 2022 год». </w:t>
      </w:r>
    </w:p>
    <w:p w14:paraId="04F8936D" w14:textId="77777777" w:rsidR="00EE49F4" w:rsidRPr="002764BC" w:rsidRDefault="00EE49F4" w:rsidP="00EE49F4">
      <w:pPr>
        <w:pStyle w:val="11"/>
        <w:spacing w:before="0" w:beforeAutospacing="0" w:after="0"/>
        <w:ind w:firstLine="709"/>
        <w:jc w:val="both"/>
        <w:rPr>
          <w:sz w:val="28"/>
          <w:szCs w:val="28"/>
        </w:rPr>
      </w:pPr>
      <w:r w:rsidRPr="002764BC">
        <w:rPr>
          <w:sz w:val="28"/>
          <w:szCs w:val="28"/>
        </w:rPr>
        <w:t>Структура местных налогов муниципального образования представлена следующими видами:</w:t>
      </w:r>
    </w:p>
    <w:p w14:paraId="4F3C71F2" w14:textId="77777777" w:rsidR="00EE49F4" w:rsidRPr="002764BC" w:rsidRDefault="00EE49F4" w:rsidP="00EE49F4">
      <w:pPr>
        <w:pStyle w:val="11"/>
        <w:spacing w:before="0" w:beforeAutospacing="0" w:after="0"/>
        <w:ind w:firstLine="709"/>
        <w:jc w:val="both"/>
        <w:rPr>
          <w:sz w:val="28"/>
          <w:szCs w:val="28"/>
        </w:rPr>
      </w:pPr>
      <w:r w:rsidRPr="002764BC">
        <w:rPr>
          <w:sz w:val="28"/>
          <w:szCs w:val="28"/>
        </w:rPr>
        <w:t>- земельный налог, уплачиваемый юридическими лицами;</w:t>
      </w:r>
    </w:p>
    <w:p w14:paraId="5CEC3757" w14:textId="77777777" w:rsidR="00EE49F4" w:rsidRPr="002764BC" w:rsidRDefault="00EE49F4" w:rsidP="00EE49F4">
      <w:pPr>
        <w:pStyle w:val="11"/>
        <w:spacing w:before="0" w:beforeAutospacing="0" w:after="0"/>
        <w:ind w:firstLine="709"/>
        <w:jc w:val="both"/>
        <w:rPr>
          <w:sz w:val="28"/>
          <w:szCs w:val="28"/>
        </w:rPr>
      </w:pPr>
      <w:r w:rsidRPr="002764BC">
        <w:rPr>
          <w:sz w:val="28"/>
          <w:szCs w:val="28"/>
        </w:rPr>
        <w:t>- земельный налог, уплачиваемый физическими лицами;</w:t>
      </w:r>
    </w:p>
    <w:p w14:paraId="6D13EA0E" w14:textId="77777777" w:rsidR="00EE49F4" w:rsidRPr="002764BC" w:rsidRDefault="00EE49F4" w:rsidP="00EE49F4">
      <w:pPr>
        <w:pStyle w:val="11"/>
        <w:spacing w:before="0" w:beforeAutospacing="0" w:after="0"/>
        <w:ind w:firstLine="709"/>
        <w:jc w:val="both"/>
        <w:rPr>
          <w:sz w:val="28"/>
          <w:szCs w:val="28"/>
        </w:rPr>
      </w:pPr>
      <w:r w:rsidRPr="002764BC">
        <w:rPr>
          <w:sz w:val="28"/>
          <w:szCs w:val="28"/>
        </w:rPr>
        <w:t>- налог на имущество, уплачиваемый физическими лицами.</w:t>
      </w:r>
    </w:p>
    <w:p w14:paraId="3007190B" w14:textId="77777777" w:rsidR="00EE49F4" w:rsidRPr="002764BC" w:rsidRDefault="00EE49F4" w:rsidP="00EE49F4">
      <w:pPr>
        <w:tabs>
          <w:tab w:val="left" w:pos="851"/>
        </w:tabs>
        <w:ind w:firstLine="851"/>
        <w:jc w:val="both"/>
        <w:rPr>
          <w:sz w:val="28"/>
          <w:szCs w:val="28"/>
        </w:rPr>
      </w:pPr>
      <w:r w:rsidRPr="002764BC">
        <w:rPr>
          <w:sz w:val="28"/>
          <w:szCs w:val="28"/>
        </w:rPr>
        <w:t xml:space="preserve">По оценке потерь, от предоставления налоговых льгот, на 2024 год и плановый период с указанием полученного эффекта следует отметить: </w:t>
      </w:r>
    </w:p>
    <w:p w14:paraId="1B587B83" w14:textId="77777777" w:rsidR="00EE49F4" w:rsidRPr="002764BC" w:rsidRDefault="00EE49F4" w:rsidP="00EE49F4">
      <w:pPr>
        <w:pStyle w:val="a6"/>
        <w:numPr>
          <w:ilvl w:val="0"/>
          <w:numId w:val="16"/>
        </w:numPr>
        <w:tabs>
          <w:tab w:val="left" w:pos="851"/>
        </w:tabs>
        <w:ind w:left="0" w:firstLine="709"/>
        <w:rPr>
          <w:sz w:val="28"/>
          <w:szCs w:val="28"/>
        </w:rPr>
      </w:pPr>
      <w:r w:rsidRPr="002764BC">
        <w:rPr>
          <w:sz w:val="28"/>
          <w:szCs w:val="28"/>
        </w:rPr>
        <w:t>по земельному налогу:</w:t>
      </w:r>
    </w:p>
    <w:p w14:paraId="2C871321" w14:textId="77777777" w:rsidR="00EE49F4" w:rsidRPr="002764BC" w:rsidRDefault="00EE49F4" w:rsidP="00EE49F4">
      <w:pPr>
        <w:ind w:firstLine="709"/>
        <w:jc w:val="both"/>
        <w:rPr>
          <w:rFonts w:ascii="Times New Roman CYR" w:hAnsi="Times New Roman CYR" w:cs="Times New Roman CYR"/>
          <w:sz w:val="28"/>
          <w:szCs w:val="28"/>
        </w:rPr>
      </w:pPr>
      <w:r w:rsidRPr="002764BC">
        <w:rPr>
          <w:sz w:val="28"/>
          <w:szCs w:val="28"/>
        </w:rPr>
        <w:t>-л</w:t>
      </w:r>
      <w:r w:rsidRPr="002764BC">
        <w:rPr>
          <w:rFonts w:ascii="Times New Roman CYR" w:hAnsi="Times New Roman CYR" w:cs="Times New Roman CYR"/>
          <w:sz w:val="28"/>
          <w:szCs w:val="28"/>
        </w:rPr>
        <w:t>ьготы по земельному налогу применяются в соответствии с Налоговым кодексом РФ.</w:t>
      </w:r>
    </w:p>
    <w:p w14:paraId="54F597DA" w14:textId="77777777" w:rsidR="00EE49F4" w:rsidRPr="002764BC" w:rsidRDefault="00EE49F4" w:rsidP="00EE49F4">
      <w:pPr>
        <w:ind w:firstLine="709"/>
        <w:jc w:val="both"/>
        <w:rPr>
          <w:sz w:val="28"/>
          <w:szCs w:val="28"/>
        </w:rPr>
      </w:pPr>
      <w:r w:rsidRPr="002764BC">
        <w:rPr>
          <w:rFonts w:ascii="Times New Roman CYR" w:hAnsi="Times New Roman CYR" w:cs="Times New Roman CYR"/>
          <w:sz w:val="28"/>
          <w:szCs w:val="28"/>
        </w:rPr>
        <w:t>Дополнительные льготы установлены р</w:t>
      </w:r>
      <w:r w:rsidRPr="002764BC">
        <w:rPr>
          <w:sz w:val="28"/>
          <w:szCs w:val="28"/>
        </w:rPr>
        <w:t>ешением Шушенского поселкового Совета депутатов Красноярского края от 30.09.2022 № 44-104 «О внесении изменений в решение Шушенского поселкового Совета депутатов от 20.11.2020 № 7чр-12 «Об установлении ставок земельного налога на территории поселка Шушенское на 2021 год» (в редакции решения от 30.09.2022 г. № 44-105):</w:t>
      </w:r>
    </w:p>
    <w:p w14:paraId="6CCF6F3E" w14:textId="77777777" w:rsidR="00EE49F4" w:rsidRPr="002764BC" w:rsidRDefault="00EE49F4" w:rsidP="00EE49F4">
      <w:pPr>
        <w:ind w:firstLine="709"/>
        <w:jc w:val="both"/>
        <w:rPr>
          <w:sz w:val="28"/>
          <w:szCs w:val="28"/>
        </w:rPr>
      </w:pPr>
      <w:r w:rsidRPr="002764BC">
        <w:rPr>
          <w:sz w:val="28"/>
          <w:szCs w:val="28"/>
        </w:rPr>
        <w:t>- 100% льгота физическим лицам, лишившимся имущества (жилое помещение – квартира, дом), расположенного на земельном участке, в результате пожара начиная с налогового периода 2021 года по налоговый период 2025 года;</w:t>
      </w:r>
    </w:p>
    <w:p w14:paraId="6CEB90B0" w14:textId="77777777" w:rsidR="00EE49F4" w:rsidRPr="002764BC" w:rsidRDefault="00EE49F4" w:rsidP="00EE49F4">
      <w:pPr>
        <w:ind w:firstLine="709"/>
        <w:jc w:val="both"/>
        <w:rPr>
          <w:sz w:val="28"/>
          <w:szCs w:val="28"/>
        </w:rPr>
      </w:pPr>
      <w:r w:rsidRPr="002764BC">
        <w:rPr>
          <w:sz w:val="28"/>
          <w:szCs w:val="28"/>
        </w:rPr>
        <w:t xml:space="preserve">- 100% льгота физическим лицам, участникам специальной военной операции на территориях Украины, Донецкой Народной Республики и </w:t>
      </w:r>
      <w:r w:rsidRPr="002764BC">
        <w:rPr>
          <w:sz w:val="28"/>
          <w:szCs w:val="28"/>
        </w:rPr>
        <w:lastRenderedPageBreak/>
        <w:t>Луганской Народной Республики начиная с налогового периода 2021 года по налоговый период 2025 года.</w:t>
      </w:r>
    </w:p>
    <w:p w14:paraId="241A90D2" w14:textId="77777777" w:rsidR="00EE49F4" w:rsidRPr="002764BC" w:rsidRDefault="00EE49F4" w:rsidP="00EE49F4">
      <w:pPr>
        <w:ind w:firstLine="709"/>
        <w:jc w:val="both"/>
        <w:rPr>
          <w:sz w:val="28"/>
          <w:szCs w:val="28"/>
        </w:rPr>
      </w:pPr>
      <w:r w:rsidRPr="002764BC">
        <w:rPr>
          <w:sz w:val="28"/>
          <w:szCs w:val="28"/>
        </w:rPr>
        <w:t xml:space="preserve">По данным, предоставленным ИФНС № 10 по Красноярскому краю обращений от физических лиц, по перечисленным выше дополнительным льготам не поступало, соответственно льготы указанным категориям в 2022 году не предоставлялись. Начисление земельного налога физическим лицам за 2023 год еще не произведено. Следовательно, информация о суммах и количестве получателей указанных льгот за 2023 год отсутствует, соответственно произвести оценку потерь, от предоставления налоговых льгот не представляется возможным. </w:t>
      </w:r>
    </w:p>
    <w:p w14:paraId="2A329CE2" w14:textId="77777777" w:rsidR="00EE49F4" w:rsidRPr="002764BC" w:rsidRDefault="00EE49F4" w:rsidP="00EE49F4">
      <w:pPr>
        <w:ind w:firstLine="709"/>
        <w:jc w:val="both"/>
        <w:rPr>
          <w:sz w:val="28"/>
          <w:szCs w:val="28"/>
        </w:rPr>
      </w:pPr>
      <w:r w:rsidRPr="002764BC">
        <w:rPr>
          <w:sz w:val="28"/>
          <w:szCs w:val="28"/>
        </w:rPr>
        <w:t>Поэтому для расчета планируемых поступлений по земельному налогу принят прогноз поступления налогов в бюджет п. Шушенское, предоставленный Межрайонной ИФНС № 10 по Красноярскому краю.</w:t>
      </w:r>
    </w:p>
    <w:p w14:paraId="44B4BF31" w14:textId="4BBFAD55" w:rsidR="00EE49F4" w:rsidRPr="002764BC" w:rsidRDefault="00EE49F4" w:rsidP="00EE49F4">
      <w:pPr>
        <w:ind w:firstLine="709"/>
        <w:jc w:val="both"/>
        <w:rPr>
          <w:rFonts w:ascii="Times New Roman CYR" w:hAnsi="Times New Roman CYR" w:cs="Times New Roman CYR"/>
          <w:sz w:val="28"/>
          <w:szCs w:val="28"/>
        </w:rPr>
      </w:pPr>
      <w:r w:rsidRPr="002764BC">
        <w:rPr>
          <w:rFonts w:ascii="Times New Roman CYR" w:hAnsi="Times New Roman CYR" w:cs="Times New Roman CYR"/>
          <w:sz w:val="28"/>
          <w:szCs w:val="28"/>
        </w:rPr>
        <w:t xml:space="preserve">На 2024 год и плановый период не предусматривается изменение ставок земельного налога. </w:t>
      </w:r>
    </w:p>
    <w:p w14:paraId="6517910B" w14:textId="77777777" w:rsidR="00EE49F4" w:rsidRPr="002764BC" w:rsidRDefault="00EE49F4" w:rsidP="00EE49F4">
      <w:pPr>
        <w:widowControl w:val="0"/>
        <w:autoSpaceDE w:val="0"/>
        <w:autoSpaceDN w:val="0"/>
        <w:adjustRightInd w:val="0"/>
        <w:ind w:firstLine="720"/>
        <w:jc w:val="both"/>
        <w:rPr>
          <w:rFonts w:ascii="Times New Roman CYR" w:hAnsi="Times New Roman CYR" w:cs="Times New Roman CYR"/>
          <w:sz w:val="28"/>
          <w:szCs w:val="28"/>
        </w:rPr>
      </w:pPr>
    </w:p>
    <w:p w14:paraId="7E29401F" w14:textId="77777777" w:rsidR="00EE49F4" w:rsidRPr="002764BC" w:rsidRDefault="00EE49F4" w:rsidP="00EE49F4">
      <w:pPr>
        <w:pStyle w:val="a6"/>
        <w:numPr>
          <w:ilvl w:val="0"/>
          <w:numId w:val="16"/>
        </w:numPr>
        <w:tabs>
          <w:tab w:val="left" w:pos="851"/>
        </w:tabs>
        <w:ind w:left="0" w:firstLine="709"/>
        <w:rPr>
          <w:sz w:val="28"/>
          <w:szCs w:val="28"/>
        </w:rPr>
      </w:pPr>
      <w:r w:rsidRPr="002764BC">
        <w:rPr>
          <w:sz w:val="28"/>
          <w:szCs w:val="28"/>
        </w:rPr>
        <w:t>по налогу на имущество физических лиц:</w:t>
      </w:r>
    </w:p>
    <w:p w14:paraId="0F8DEEAF" w14:textId="77777777" w:rsidR="00EE49F4" w:rsidRPr="002764BC" w:rsidRDefault="00EE49F4" w:rsidP="00EE49F4">
      <w:pPr>
        <w:ind w:firstLine="709"/>
        <w:jc w:val="both"/>
        <w:rPr>
          <w:rFonts w:ascii="Times New Roman CYR" w:hAnsi="Times New Roman CYR" w:cs="Times New Roman CYR"/>
          <w:sz w:val="28"/>
          <w:szCs w:val="28"/>
        </w:rPr>
      </w:pPr>
      <w:r w:rsidRPr="002764BC">
        <w:rPr>
          <w:rFonts w:ascii="Times New Roman CYR" w:hAnsi="Times New Roman CYR" w:cs="Times New Roman CYR"/>
          <w:sz w:val="28"/>
          <w:szCs w:val="28"/>
        </w:rPr>
        <w:t>Льготы по налогу на имущество для физических лиц применяются только в соответствии с Налоговым кодексом РФ.</w:t>
      </w:r>
    </w:p>
    <w:p w14:paraId="530A6825" w14:textId="77777777" w:rsidR="00EE49F4" w:rsidRPr="002764BC" w:rsidRDefault="00EE49F4" w:rsidP="00EE49F4">
      <w:pPr>
        <w:ind w:firstLine="709"/>
        <w:jc w:val="both"/>
        <w:rPr>
          <w:sz w:val="28"/>
          <w:szCs w:val="28"/>
        </w:rPr>
      </w:pPr>
      <w:r w:rsidRPr="002764BC">
        <w:rPr>
          <w:rFonts w:ascii="Times New Roman CYR" w:hAnsi="Times New Roman CYR" w:cs="Times New Roman CYR"/>
          <w:sz w:val="28"/>
          <w:szCs w:val="28"/>
        </w:rPr>
        <w:t>Дополнительные льготы установлены р</w:t>
      </w:r>
      <w:r w:rsidRPr="002764BC">
        <w:rPr>
          <w:sz w:val="28"/>
          <w:szCs w:val="28"/>
        </w:rPr>
        <w:t>ешением Шушенского поселкового Совета депутатов Красноярского края от 30.09.2022 № 44-105 «О внесении изменений в решение Шушенского поселкового Совета депутатов от 20.11.2020 № 7чр-13 «Об установлении ставок налога на имущество физических лиц на 2021 год на территории поселка Шушенское»:</w:t>
      </w:r>
    </w:p>
    <w:p w14:paraId="514A3299" w14:textId="77777777" w:rsidR="00EE49F4" w:rsidRPr="002764BC" w:rsidRDefault="00EE49F4" w:rsidP="00EE49F4">
      <w:pPr>
        <w:ind w:firstLine="709"/>
        <w:jc w:val="both"/>
        <w:rPr>
          <w:sz w:val="28"/>
          <w:szCs w:val="28"/>
        </w:rPr>
      </w:pPr>
      <w:r w:rsidRPr="002764BC">
        <w:rPr>
          <w:sz w:val="28"/>
          <w:szCs w:val="28"/>
        </w:rPr>
        <w:t>- 100% льгота физическим лицам, лишившимся имущества (жилое помещение – дом, квартира, комната) в результате пожара начиная с налогового периода 2021 года по налоговый период 2025 года;</w:t>
      </w:r>
    </w:p>
    <w:p w14:paraId="26840BA6" w14:textId="77777777" w:rsidR="00EE49F4" w:rsidRPr="002764BC" w:rsidRDefault="00EE49F4" w:rsidP="00EE49F4">
      <w:pPr>
        <w:ind w:firstLine="709"/>
        <w:jc w:val="both"/>
        <w:rPr>
          <w:sz w:val="28"/>
          <w:szCs w:val="28"/>
        </w:rPr>
      </w:pPr>
      <w:r w:rsidRPr="002764BC">
        <w:rPr>
          <w:sz w:val="28"/>
          <w:szCs w:val="28"/>
        </w:rPr>
        <w:t>- 100% льгота физическим лицам, участникам специальной военной операции на территориях Украины, Донецкой Народной Республики и Луганской Народной Республики начиная с налогового периода 2021 года по налоговый период 2025 года.</w:t>
      </w:r>
    </w:p>
    <w:p w14:paraId="32BFA0A5" w14:textId="77777777" w:rsidR="00EE49F4" w:rsidRPr="002764BC" w:rsidRDefault="00EE49F4" w:rsidP="00EE49F4">
      <w:pPr>
        <w:ind w:firstLine="709"/>
        <w:jc w:val="both"/>
        <w:rPr>
          <w:sz w:val="28"/>
          <w:szCs w:val="28"/>
        </w:rPr>
      </w:pPr>
      <w:r w:rsidRPr="002764BC">
        <w:rPr>
          <w:sz w:val="28"/>
          <w:szCs w:val="28"/>
        </w:rPr>
        <w:t>По данным, предоставленным ИФНС № 10 по Красноярскому краю обращений от физических лиц, по дополнительным льгота не поступало. Льготы указанным категориям в 2022 году не предоставлялись. Начисление налога на имущество физических лиц за 2023 год не произведено, следовательно, информация о суммах и количестве получателей, указанных льгот за 2023 год отсутствует, соответственно произвести оценку потерь, от предоставления налоговых льгот не представляется возможным.</w:t>
      </w:r>
    </w:p>
    <w:p w14:paraId="7C829C66" w14:textId="77777777" w:rsidR="00EE49F4" w:rsidRPr="002764BC" w:rsidRDefault="00EE49F4" w:rsidP="00EE49F4">
      <w:pPr>
        <w:ind w:firstLine="709"/>
        <w:jc w:val="both"/>
        <w:rPr>
          <w:sz w:val="28"/>
          <w:szCs w:val="28"/>
        </w:rPr>
      </w:pPr>
      <w:r w:rsidRPr="002764BC">
        <w:rPr>
          <w:sz w:val="28"/>
          <w:szCs w:val="28"/>
        </w:rPr>
        <w:t xml:space="preserve">Поэтому для расчета планируемых поступлений по налогу на имущество физических лиц принят прогноз поступления налогов в бюджет п. Шушенское, предоставленный Межрайонной ИФНС № 10 по Красноярскому краю, однако в отношении этого налога необходимо отметить, что в целях повышения качества управления земельно-имущественным комплексом Красноярского края и доходного потенциала местных бюджетов в текущем году </w:t>
      </w:r>
      <w:r w:rsidRPr="002764BC">
        <w:rPr>
          <w:bCs/>
          <w:sz w:val="28"/>
          <w:szCs w:val="28"/>
        </w:rPr>
        <w:t xml:space="preserve">КГБУ «Центр кадастровой оценки» </w:t>
      </w:r>
      <w:r w:rsidRPr="002764BC">
        <w:rPr>
          <w:sz w:val="28"/>
          <w:szCs w:val="28"/>
        </w:rPr>
        <w:t xml:space="preserve">проводит </w:t>
      </w:r>
      <w:r w:rsidRPr="002764BC">
        <w:rPr>
          <w:bCs/>
          <w:sz w:val="28"/>
          <w:szCs w:val="28"/>
        </w:rPr>
        <w:t xml:space="preserve">на территории Красноярского края </w:t>
      </w:r>
      <w:r w:rsidRPr="002764BC">
        <w:rPr>
          <w:sz w:val="28"/>
          <w:szCs w:val="28"/>
        </w:rPr>
        <w:t xml:space="preserve">государственную кадастровую оценку </w:t>
      </w:r>
      <w:r w:rsidRPr="002764BC">
        <w:rPr>
          <w:color w:val="000000"/>
          <w:sz w:val="28"/>
          <w:szCs w:val="28"/>
        </w:rPr>
        <w:t xml:space="preserve">зданий, помещений, сооружений, </w:t>
      </w:r>
      <w:r w:rsidRPr="002764BC">
        <w:rPr>
          <w:color w:val="000000"/>
          <w:sz w:val="28"/>
          <w:szCs w:val="28"/>
        </w:rPr>
        <w:lastRenderedPageBreak/>
        <w:t>объектов незавершенного строительства, машино-мест,</w:t>
      </w:r>
      <w:r w:rsidRPr="002764BC">
        <w:rPr>
          <w:sz w:val="28"/>
          <w:szCs w:val="28"/>
        </w:rPr>
        <w:t xml:space="preserve"> учтенных в Едином государственном реестре недвижимости по состоянию на 01.01.2023. </w:t>
      </w:r>
    </w:p>
    <w:p w14:paraId="39B6F9AE" w14:textId="77777777" w:rsidR="00EE49F4" w:rsidRPr="002764BC" w:rsidRDefault="00EE49F4" w:rsidP="00EE49F4">
      <w:pPr>
        <w:ind w:firstLine="709"/>
        <w:jc w:val="both"/>
        <w:rPr>
          <w:sz w:val="28"/>
          <w:szCs w:val="28"/>
        </w:rPr>
      </w:pPr>
      <w:r w:rsidRPr="002764BC">
        <w:rPr>
          <w:sz w:val="28"/>
          <w:szCs w:val="28"/>
        </w:rPr>
        <w:t>По предварительным результатам проведения кадастровой оценки объектов капитальн</w:t>
      </w:r>
      <w:bookmarkStart w:id="6" w:name="_GoBack"/>
      <w:bookmarkEnd w:id="6"/>
      <w:r w:rsidRPr="002764BC">
        <w:rPr>
          <w:sz w:val="28"/>
          <w:szCs w:val="28"/>
        </w:rPr>
        <w:t xml:space="preserve">ого строительства ожидается рост кадастровой стоимости объектов недвижимости. Изменение налогооблагаемой базы для исчисления налога на имущество физических лиц может существенно повлиять на уровень налоговой нагрузки собственников объектов недвижимости. </w:t>
      </w:r>
    </w:p>
    <w:p w14:paraId="3B954F2B" w14:textId="77777777" w:rsidR="00EE49F4" w:rsidRPr="002764BC" w:rsidRDefault="00EE49F4" w:rsidP="00EE49F4">
      <w:pPr>
        <w:ind w:firstLine="709"/>
        <w:jc w:val="both"/>
        <w:rPr>
          <w:sz w:val="28"/>
          <w:szCs w:val="28"/>
        </w:rPr>
      </w:pPr>
      <w:r w:rsidRPr="002764BC">
        <w:rPr>
          <w:sz w:val="28"/>
          <w:szCs w:val="28"/>
        </w:rPr>
        <w:t>В целях недопущения негативных социальных последствий в связи с изменением с 01.01.2024 кадастровой стоимости объектов недвижимости на 2024 год и плановый период в настоящее время осуществляется анализ предварительных результатов проведения кадастровой оценки, их влияние на налоговые доходы местного бюджета и соответственно возможное изменение ставок налога.</w:t>
      </w:r>
    </w:p>
    <w:p w14:paraId="6A0AFEFB" w14:textId="77777777" w:rsidR="00EE49F4" w:rsidRPr="002764BC" w:rsidRDefault="00EE49F4" w:rsidP="00EE49F4">
      <w:pPr>
        <w:ind w:firstLine="709"/>
        <w:jc w:val="both"/>
        <w:rPr>
          <w:sz w:val="28"/>
          <w:szCs w:val="28"/>
        </w:rPr>
      </w:pPr>
    </w:p>
    <w:sectPr w:rsidR="00EE49F4" w:rsidRPr="002764BC" w:rsidSect="002764BC">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ECC9B" w14:textId="77777777" w:rsidR="007345C4" w:rsidRDefault="007345C4" w:rsidP="003738DD">
      <w:r>
        <w:separator/>
      </w:r>
    </w:p>
  </w:endnote>
  <w:endnote w:type="continuationSeparator" w:id="0">
    <w:p w14:paraId="72035A20" w14:textId="77777777" w:rsidR="007345C4" w:rsidRDefault="007345C4" w:rsidP="003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default"/>
    <w:sig w:usb0="00000000" w:usb1="D200FDFF" w:usb2="0A246029" w:usb3="00000000" w:csb0="600001FF" w:csb1="DFFF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7602" w14:textId="77777777" w:rsidR="007345C4" w:rsidRDefault="007345C4" w:rsidP="003738DD">
      <w:r>
        <w:separator/>
      </w:r>
    </w:p>
  </w:footnote>
  <w:footnote w:type="continuationSeparator" w:id="0">
    <w:p w14:paraId="646E5D93" w14:textId="77777777" w:rsidR="007345C4" w:rsidRDefault="007345C4" w:rsidP="00373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914"/>
        </w:tabs>
        <w:ind w:left="1914"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1" w15:restartNumberingAfterBreak="0">
    <w:nsid w:val="10D26E0C"/>
    <w:multiLevelType w:val="hybridMultilevel"/>
    <w:tmpl w:val="E2881552"/>
    <w:lvl w:ilvl="0" w:tplc="B628AE64">
      <w:start w:val="2020"/>
      <w:numFmt w:val="decimal"/>
      <w:lvlText w:val="%1"/>
      <w:lvlJc w:val="left"/>
      <w:pPr>
        <w:ind w:left="750" w:hanging="60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15:restartNumberingAfterBreak="0">
    <w:nsid w:val="136B2026"/>
    <w:multiLevelType w:val="hybridMultilevel"/>
    <w:tmpl w:val="33BE49C6"/>
    <w:lvl w:ilvl="0" w:tplc="BE321266">
      <w:start w:val="1"/>
      <w:numFmt w:val="decimal"/>
      <w:lvlText w:val="%1"/>
      <w:lvlJc w:val="left"/>
      <w:pPr>
        <w:ind w:left="643" w:hanging="360"/>
      </w:pPr>
      <w:rPr>
        <w:rFonts w:hint="default"/>
        <w:b/>
        <w:u w:val="non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CCF6A6F"/>
    <w:multiLevelType w:val="hybridMultilevel"/>
    <w:tmpl w:val="0ADE6AE6"/>
    <w:lvl w:ilvl="0" w:tplc="4CBE709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D40D3"/>
    <w:multiLevelType w:val="multilevel"/>
    <w:tmpl w:val="1586034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29C76ABF"/>
    <w:multiLevelType w:val="singleLevel"/>
    <w:tmpl w:val="D9368E58"/>
    <w:lvl w:ilvl="0">
      <w:start w:val="1"/>
      <w:numFmt w:val="decimal"/>
      <w:lvlText w:val="%1)"/>
      <w:legacy w:legacy="1" w:legacySpace="0" w:legacyIndent="702"/>
      <w:lvlJc w:val="left"/>
      <w:rPr>
        <w:rFonts w:ascii="Times New Roman" w:hAnsi="Times New Roman" w:cs="Times New Roman" w:hint="default"/>
      </w:rPr>
    </w:lvl>
  </w:abstractNum>
  <w:abstractNum w:abstractNumId="6" w15:restartNumberingAfterBreak="0">
    <w:nsid w:val="3E034B16"/>
    <w:multiLevelType w:val="hybridMultilevel"/>
    <w:tmpl w:val="409E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C1846"/>
    <w:multiLevelType w:val="multilevel"/>
    <w:tmpl w:val="1DBE42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E760F0"/>
    <w:multiLevelType w:val="hybridMultilevel"/>
    <w:tmpl w:val="E634F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758FB"/>
    <w:multiLevelType w:val="hybridMultilevel"/>
    <w:tmpl w:val="1DBE4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912516"/>
    <w:multiLevelType w:val="multilevel"/>
    <w:tmpl w:val="0916EF2A"/>
    <w:lvl w:ilvl="0">
      <w:start w:val="1"/>
      <w:numFmt w:val="upperRoman"/>
      <w:lvlText w:val="%1."/>
      <w:lvlJc w:val="left"/>
      <w:pPr>
        <w:tabs>
          <w:tab w:val="num" w:pos="1461"/>
        </w:tabs>
        <w:ind w:left="1461" w:hanging="720"/>
      </w:pPr>
      <w:rPr>
        <w:rFonts w:hint="default"/>
      </w:rPr>
    </w:lvl>
    <w:lvl w:ilvl="1">
      <w:start w:val="2"/>
      <w:numFmt w:val="decimal"/>
      <w:isLgl/>
      <w:lvlText w:val="%1.%2"/>
      <w:lvlJc w:val="left"/>
      <w:pPr>
        <w:ind w:left="1389" w:hanging="648"/>
      </w:pPr>
      <w:rPr>
        <w:rFonts w:hint="default"/>
        <w:b w:val="0"/>
        <w:color w:val="000000"/>
      </w:rPr>
    </w:lvl>
    <w:lvl w:ilvl="2">
      <w:start w:val="1"/>
      <w:numFmt w:val="decimal"/>
      <w:isLgl/>
      <w:lvlText w:val="%1.%2.%3"/>
      <w:lvlJc w:val="left"/>
      <w:pPr>
        <w:ind w:left="1461" w:hanging="720"/>
      </w:pPr>
      <w:rPr>
        <w:rFonts w:hint="default"/>
        <w:b w:val="0"/>
        <w:color w:val="000000"/>
      </w:rPr>
    </w:lvl>
    <w:lvl w:ilvl="3">
      <w:start w:val="1"/>
      <w:numFmt w:val="decimal"/>
      <w:isLgl/>
      <w:lvlText w:val="%1.%2.%3.%4"/>
      <w:lvlJc w:val="left"/>
      <w:pPr>
        <w:ind w:left="1821" w:hanging="1080"/>
      </w:pPr>
      <w:rPr>
        <w:rFonts w:hint="default"/>
        <w:b w:val="0"/>
        <w:color w:val="000000"/>
      </w:rPr>
    </w:lvl>
    <w:lvl w:ilvl="4">
      <w:start w:val="1"/>
      <w:numFmt w:val="decimal"/>
      <w:isLgl/>
      <w:lvlText w:val="%1.%2.%3.%4.%5"/>
      <w:lvlJc w:val="left"/>
      <w:pPr>
        <w:ind w:left="1821" w:hanging="1080"/>
      </w:pPr>
      <w:rPr>
        <w:rFonts w:hint="default"/>
        <w:b w:val="0"/>
        <w:color w:val="000000"/>
      </w:rPr>
    </w:lvl>
    <w:lvl w:ilvl="5">
      <w:start w:val="1"/>
      <w:numFmt w:val="decimal"/>
      <w:isLgl/>
      <w:lvlText w:val="%1.%2.%3.%4.%5.%6"/>
      <w:lvlJc w:val="left"/>
      <w:pPr>
        <w:ind w:left="2181" w:hanging="1440"/>
      </w:pPr>
      <w:rPr>
        <w:rFonts w:hint="default"/>
        <w:b w:val="0"/>
        <w:color w:val="000000"/>
      </w:rPr>
    </w:lvl>
    <w:lvl w:ilvl="6">
      <w:start w:val="1"/>
      <w:numFmt w:val="decimal"/>
      <w:isLgl/>
      <w:lvlText w:val="%1.%2.%3.%4.%5.%6.%7"/>
      <w:lvlJc w:val="left"/>
      <w:pPr>
        <w:ind w:left="2181" w:hanging="1440"/>
      </w:pPr>
      <w:rPr>
        <w:rFonts w:hint="default"/>
        <w:b w:val="0"/>
        <w:color w:val="000000"/>
      </w:rPr>
    </w:lvl>
    <w:lvl w:ilvl="7">
      <w:start w:val="1"/>
      <w:numFmt w:val="decimal"/>
      <w:isLgl/>
      <w:lvlText w:val="%1.%2.%3.%4.%5.%6.%7.%8"/>
      <w:lvlJc w:val="left"/>
      <w:pPr>
        <w:ind w:left="2541" w:hanging="1800"/>
      </w:pPr>
      <w:rPr>
        <w:rFonts w:hint="default"/>
        <w:b w:val="0"/>
        <w:color w:val="000000"/>
      </w:rPr>
    </w:lvl>
    <w:lvl w:ilvl="8">
      <w:start w:val="1"/>
      <w:numFmt w:val="decimal"/>
      <w:isLgl/>
      <w:lvlText w:val="%1.%2.%3.%4.%5.%6.%7.%8.%9"/>
      <w:lvlJc w:val="left"/>
      <w:pPr>
        <w:ind w:left="2901" w:hanging="2160"/>
      </w:pPr>
      <w:rPr>
        <w:rFonts w:hint="default"/>
        <w:b w:val="0"/>
        <w:color w:val="000000"/>
      </w:rPr>
    </w:lvl>
  </w:abstractNum>
  <w:abstractNum w:abstractNumId="11" w15:restartNumberingAfterBreak="0">
    <w:nsid w:val="69A36155"/>
    <w:multiLevelType w:val="hybridMultilevel"/>
    <w:tmpl w:val="093A5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F82275"/>
    <w:multiLevelType w:val="hybridMultilevel"/>
    <w:tmpl w:val="51767AFE"/>
    <w:lvl w:ilvl="0" w:tplc="B994FDB2">
      <w:start w:val="978"/>
      <w:numFmt w:val="decimal"/>
      <w:lvlText w:val="%1"/>
      <w:lvlJc w:val="left"/>
      <w:pPr>
        <w:ind w:left="733" w:hanging="450"/>
      </w:pPr>
      <w:rPr>
        <w:rFonts w:hint="default"/>
        <w:b/>
        <w:u w:val="single"/>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701F2D60"/>
    <w:multiLevelType w:val="hybridMultilevel"/>
    <w:tmpl w:val="5AE0A614"/>
    <w:lvl w:ilvl="0" w:tplc="52FE69A4">
      <w:start w:val="809"/>
      <w:numFmt w:val="decimal"/>
      <w:lvlText w:val="%1"/>
      <w:lvlJc w:val="left"/>
      <w:pPr>
        <w:ind w:left="810" w:hanging="45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EB0CA8"/>
    <w:multiLevelType w:val="hybridMultilevel"/>
    <w:tmpl w:val="E2881552"/>
    <w:lvl w:ilvl="0" w:tplc="B628AE64">
      <w:start w:val="2020"/>
      <w:numFmt w:val="decimal"/>
      <w:lvlText w:val="%1"/>
      <w:lvlJc w:val="left"/>
      <w:pPr>
        <w:ind w:left="750" w:hanging="60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7A462D94"/>
    <w:multiLevelType w:val="multilevel"/>
    <w:tmpl w:val="15860340"/>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15486"/>
    <w:multiLevelType w:val="hybridMultilevel"/>
    <w:tmpl w:val="008C78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7F983D03"/>
    <w:multiLevelType w:val="hybridMultilevel"/>
    <w:tmpl w:val="0778FD0E"/>
    <w:lvl w:ilvl="0" w:tplc="0C44FF2C">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4"/>
  </w:num>
  <w:num w:numId="2">
    <w:abstractNumId w:val="11"/>
  </w:num>
  <w:num w:numId="3">
    <w:abstractNumId w:val="15"/>
  </w:num>
  <w:num w:numId="4">
    <w:abstractNumId w:val="17"/>
  </w:num>
  <w:num w:numId="5">
    <w:abstractNumId w:val="16"/>
  </w:num>
  <w:num w:numId="6">
    <w:abstractNumId w:val="8"/>
  </w:num>
  <w:num w:numId="7">
    <w:abstractNumId w:val="9"/>
  </w:num>
  <w:num w:numId="8">
    <w:abstractNumId w:val="7"/>
  </w:num>
  <w:num w:numId="9">
    <w:abstractNumId w:val="3"/>
  </w:num>
  <w:num w:numId="10">
    <w:abstractNumId w:val="13"/>
  </w:num>
  <w:num w:numId="11">
    <w:abstractNumId w:val="12"/>
  </w:num>
  <w:num w:numId="12">
    <w:abstractNumId w:val="1"/>
  </w:num>
  <w:num w:numId="13">
    <w:abstractNumId w:val="14"/>
  </w:num>
  <w:num w:numId="14">
    <w:abstractNumId w:val="2"/>
  </w:num>
  <w:num w:numId="15">
    <w:abstractNumId w:val="5"/>
  </w:num>
  <w:num w:numId="16">
    <w:abstractNumId w:val="6"/>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1C"/>
    <w:rsid w:val="00002536"/>
    <w:rsid w:val="00014973"/>
    <w:rsid w:val="000277E9"/>
    <w:rsid w:val="00030188"/>
    <w:rsid w:val="00033425"/>
    <w:rsid w:val="00033565"/>
    <w:rsid w:val="00042494"/>
    <w:rsid w:val="00046FF5"/>
    <w:rsid w:val="00054588"/>
    <w:rsid w:val="00057117"/>
    <w:rsid w:val="00057A16"/>
    <w:rsid w:val="000605FC"/>
    <w:rsid w:val="00063BC7"/>
    <w:rsid w:val="000660A8"/>
    <w:rsid w:val="00067534"/>
    <w:rsid w:val="00067BA3"/>
    <w:rsid w:val="000745BF"/>
    <w:rsid w:val="00075094"/>
    <w:rsid w:val="000773E2"/>
    <w:rsid w:val="000821F0"/>
    <w:rsid w:val="000948D2"/>
    <w:rsid w:val="000974A7"/>
    <w:rsid w:val="00097586"/>
    <w:rsid w:val="00097DF4"/>
    <w:rsid w:val="000A23C8"/>
    <w:rsid w:val="000B2E53"/>
    <w:rsid w:val="000B422E"/>
    <w:rsid w:val="000B5C65"/>
    <w:rsid w:val="000B6A7A"/>
    <w:rsid w:val="000B7D99"/>
    <w:rsid w:val="000C0E1F"/>
    <w:rsid w:val="000C33C0"/>
    <w:rsid w:val="000C40F7"/>
    <w:rsid w:val="000C4694"/>
    <w:rsid w:val="000C4A21"/>
    <w:rsid w:val="000C4A58"/>
    <w:rsid w:val="000C4F24"/>
    <w:rsid w:val="000D0620"/>
    <w:rsid w:val="000D73C4"/>
    <w:rsid w:val="000E20A2"/>
    <w:rsid w:val="000E2283"/>
    <w:rsid w:val="000E40CD"/>
    <w:rsid w:val="000E4765"/>
    <w:rsid w:val="000F50F6"/>
    <w:rsid w:val="001114C0"/>
    <w:rsid w:val="00113BC0"/>
    <w:rsid w:val="00113BC4"/>
    <w:rsid w:val="00113BCD"/>
    <w:rsid w:val="00114BFA"/>
    <w:rsid w:val="00114F69"/>
    <w:rsid w:val="0014588D"/>
    <w:rsid w:val="00151B11"/>
    <w:rsid w:val="00154A15"/>
    <w:rsid w:val="00155D1C"/>
    <w:rsid w:val="00164846"/>
    <w:rsid w:val="00167927"/>
    <w:rsid w:val="00175D70"/>
    <w:rsid w:val="00185B78"/>
    <w:rsid w:val="00190B36"/>
    <w:rsid w:val="001918E4"/>
    <w:rsid w:val="001948CA"/>
    <w:rsid w:val="0019740D"/>
    <w:rsid w:val="001A42A6"/>
    <w:rsid w:val="001A5DF4"/>
    <w:rsid w:val="001A754A"/>
    <w:rsid w:val="001B06F5"/>
    <w:rsid w:val="001B19D8"/>
    <w:rsid w:val="001B30DD"/>
    <w:rsid w:val="001C4A26"/>
    <w:rsid w:val="001D47AD"/>
    <w:rsid w:val="001E454D"/>
    <w:rsid w:val="001E5C34"/>
    <w:rsid w:val="001E697E"/>
    <w:rsid w:val="001F0EAC"/>
    <w:rsid w:val="001F255D"/>
    <w:rsid w:val="001F376F"/>
    <w:rsid w:val="001F72E6"/>
    <w:rsid w:val="00201959"/>
    <w:rsid w:val="002023A3"/>
    <w:rsid w:val="00202B18"/>
    <w:rsid w:val="0021067F"/>
    <w:rsid w:val="00222898"/>
    <w:rsid w:val="002341F1"/>
    <w:rsid w:val="00235893"/>
    <w:rsid w:val="00242063"/>
    <w:rsid w:val="00242642"/>
    <w:rsid w:val="00243E53"/>
    <w:rsid w:val="00247533"/>
    <w:rsid w:val="00265C43"/>
    <w:rsid w:val="00271BF9"/>
    <w:rsid w:val="00272CAC"/>
    <w:rsid w:val="002764BC"/>
    <w:rsid w:val="0028372D"/>
    <w:rsid w:val="00287D45"/>
    <w:rsid w:val="0029280A"/>
    <w:rsid w:val="00294ACC"/>
    <w:rsid w:val="00295516"/>
    <w:rsid w:val="00295679"/>
    <w:rsid w:val="0029742E"/>
    <w:rsid w:val="002A0824"/>
    <w:rsid w:val="002A3D35"/>
    <w:rsid w:val="002A4E9C"/>
    <w:rsid w:val="002A6D6F"/>
    <w:rsid w:val="002B49D1"/>
    <w:rsid w:val="002B6D9C"/>
    <w:rsid w:val="002D0680"/>
    <w:rsid w:val="002D7F6C"/>
    <w:rsid w:val="002E2C30"/>
    <w:rsid w:val="002E2C4C"/>
    <w:rsid w:val="002F0C5B"/>
    <w:rsid w:val="002F3E11"/>
    <w:rsid w:val="002F5872"/>
    <w:rsid w:val="002F5EDC"/>
    <w:rsid w:val="002F6BFE"/>
    <w:rsid w:val="002F7E2C"/>
    <w:rsid w:val="0030167A"/>
    <w:rsid w:val="00311BFD"/>
    <w:rsid w:val="00314113"/>
    <w:rsid w:val="00320E7E"/>
    <w:rsid w:val="00322B28"/>
    <w:rsid w:val="00335A7A"/>
    <w:rsid w:val="00336FBA"/>
    <w:rsid w:val="003412C0"/>
    <w:rsid w:val="00341883"/>
    <w:rsid w:val="00341EF7"/>
    <w:rsid w:val="00342D49"/>
    <w:rsid w:val="00345764"/>
    <w:rsid w:val="003459F6"/>
    <w:rsid w:val="003505C4"/>
    <w:rsid w:val="00352B30"/>
    <w:rsid w:val="00352E84"/>
    <w:rsid w:val="00355F08"/>
    <w:rsid w:val="00361310"/>
    <w:rsid w:val="00365439"/>
    <w:rsid w:val="00371141"/>
    <w:rsid w:val="0037250C"/>
    <w:rsid w:val="00372A48"/>
    <w:rsid w:val="003738DD"/>
    <w:rsid w:val="00376B4E"/>
    <w:rsid w:val="003774DC"/>
    <w:rsid w:val="00383A41"/>
    <w:rsid w:val="00384B1E"/>
    <w:rsid w:val="00387AB4"/>
    <w:rsid w:val="00392017"/>
    <w:rsid w:val="00393AE7"/>
    <w:rsid w:val="003A045B"/>
    <w:rsid w:val="003A38F2"/>
    <w:rsid w:val="003A4BF9"/>
    <w:rsid w:val="003A5BBC"/>
    <w:rsid w:val="003B4AAE"/>
    <w:rsid w:val="003C2669"/>
    <w:rsid w:val="003C2A4A"/>
    <w:rsid w:val="003C328C"/>
    <w:rsid w:val="003D0807"/>
    <w:rsid w:val="003D62C5"/>
    <w:rsid w:val="003D79C0"/>
    <w:rsid w:val="003E048A"/>
    <w:rsid w:val="003E09A5"/>
    <w:rsid w:val="003E3D96"/>
    <w:rsid w:val="003E6E59"/>
    <w:rsid w:val="003F08FB"/>
    <w:rsid w:val="003F0CCB"/>
    <w:rsid w:val="003F4E4C"/>
    <w:rsid w:val="0040587F"/>
    <w:rsid w:val="00411EB9"/>
    <w:rsid w:val="00412F16"/>
    <w:rsid w:val="004165CF"/>
    <w:rsid w:val="0041793D"/>
    <w:rsid w:val="0042026C"/>
    <w:rsid w:val="00426FCF"/>
    <w:rsid w:val="0042734D"/>
    <w:rsid w:val="004307C2"/>
    <w:rsid w:val="00435510"/>
    <w:rsid w:val="00436C98"/>
    <w:rsid w:val="004413A0"/>
    <w:rsid w:val="0044371A"/>
    <w:rsid w:val="00444C7C"/>
    <w:rsid w:val="004476EE"/>
    <w:rsid w:val="004477F4"/>
    <w:rsid w:val="00450475"/>
    <w:rsid w:val="00451AF8"/>
    <w:rsid w:val="00452D1D"/>
    <w:rsid w:val="00453585"/>
    <w:rsid w:val="00454988"/>
    <w:rsid w:val="004571B1"/>
    <w:rsid w:val="00470232"/>
    <w:rsid w:val="00473404"/>
    <w:rsid w:val="004742F1"/>
    <w:rsid w:val="00476277"/>
    <w:rsid w:val="00476C86"/>
    <w:rsid w:val="00483276"/>
    <w:rsid w:val="00483437"/>
    <w:rsid w:val="00487D8F"/>
    <w:rsid w:val="004905B3"/>
    <w:rsid w:val="00492A16"/>
    <w:rsid w:val="004932E3"/>
    <w:rsid w:val="004A10BE"/>
    <w:rsid w:val="004A4039"/>
    <w:rsid w:val="004B05AD"/>
    <w:rsid w:val="004B2F4F"/>
    <w:rsid w:val="004B3FDC"/>
    <w:rsid w:val="004B75C0"/>
    <w:rsid w:val="004C1B52"/>
    <w:rsid w:val="004C3254"/>
    <w:rsid w:val="004C5185"/>
    <w:rsid w:val="004D0480"/>
    <w:rsid w:val="004D325B"/>
    <w:rsid w:val="004E102A"/>
    <w:rsid w:val="004E5399"/>
    <w:rsid w:val="00501DE6"/>
    <w:rsid w:val="00504963"/>
    <w:rsid w:val="005050F9"/>
    <w:rsid w:val="00505634"/>
    <w:rsid w:val="00512CFF"/>
    <w:rsid w:val="00513BD8"/>
    <w:rsid w:val="00514869"/>
    <w:rsid w:val="005223B2"/>
    <w:rsid w:val="00522D2F"/>
    <w:rsid w:val="00524FF9"/>
    <w:rsid w:val="00527B09"/>
    <w:rsid w:val="00530872"/>
    <w:rsid w:val="00531A57"/>
    <w:rsid w:val="00536833"/>
    <w:rsid w:val="00545001"/>
    <w:rsid w:val="005500DF"/>
    <w:rsid w:val="005521CE"/>
    <w:rsid w:val="00555DE7"/>
    <w:rsid w:val="005647DA"/>
    <w:rsid w:val="00564EB3"/>
    <w:rsid w:val="005655C6"/>
    <w:rsid w:val="005669E7"/>
    <w:rsid w:val="00572290"/>
    <w:rsid w:val="005729BA"/>
    <w:rsid w:val="0057355A"/>
    <w:rsid w:val="0057478A"/>
    <w:rsid w:val="005870E5"/>
    <w:rsid w:val="00592E27"/>
    <w:rsid w:val="00596610"/>
    <w:rsid w:val="005A274A"/>
    <w:rsid w:val="005A44B6"/>
    <w:rsid w:val="005A7295"/>
    <w:rsid w:val="005A759F"/>
    <w:rsid w:val="005A7712"/>
    <w:rsid w:val="005B4BD8"/>
    <w:rsid w:val="005B4FF0"/>
    <w:rsid w:val="005C3BB4"/>
    <w:rsid w:val="005D4ADE"/>
    <w:rsid w:val="005D5A86"/>
    <w:rsid w:val="005E0343"/>
    <w:rsid w:val="005E0569"/>
    <w:rsid w:val="005F5CC3"/>
    <w:rsid w:val="006014E6"/>
    <w:rsid w:val="00604E41"/>
    <w:rsid w:val="006062E9"/>
    <w:rsid w:val="006107B8"/>
    <w:rsid w:val="00611234"/>
    <w:rsid w:val="006114BF"/>
    <w:rsid w:val="00625AA3"/>
    <w:rsid w:val="00625BEF"/>
    <w:rsid w:val="00625CF9"/>
    <w:rsid w:val="00626D90"/>
    <w:rsid w:val="00637677"/>
    <w:rsid w:val="0064051D"/>
    <w:rsid w:val="00640DD2"/>
    <w:rsid w:val="00641F83"/>
    <w:rsid w:val="00645BAE"/>
    <w:rsid w:val="00650997"/>
    <w:rsid w:val="0065453E"/>
    <w:rsid w:val="006553C8"/>
    <w:rsid w:val="00656BF2"/>
    <w:rsid w:val="006600DD"/>
    <w:rsid w:val="00661EB6"/>
    <w:rsid w:val="00671765"/>
    <w:rsid w:val="00672A1A"/>
    <w:rsid w:val="00677879"/>
    <w:rsid w:val="00677CB8"/>
    <w:rsid w:val="00683345"/>
    <w:rsid w:val="00693549"/>
    <w:rsid w:val="00696996"/>
    <w:rsid w:val="00696C54"/>
    <w:rsid w:val="006A1CCC"/>
    <w:rsid w:val="006A2160"/>
    <w:rsid w:val="006A77E6"/>
    <w:rsid w:val="006A7FA4"/>
    <w:rsid w:val="006B08DB"/>
    <w:rsid w:val="006B596F"/>
    <w:rsid w:val="006C4C58"/>
    <w:rsid w:val="006C63E7"/>
    <w:rsid w:val="006C6F03"/>
    <w:rsid w:val="006C7736"/>
    <w:rsid w:val="006D47FD"/>
    <w:rsid w:val="006D7F71"/>
    <w:rsid w:val="006E337D"/>
    <w:rsid w:val="006F1D6F"/>
    <w:rsid w:val="006F230E"/>
    <w:rsid w:val="006F2497"/>
    <w:rsid w:val="006F692B"/>
    <w:rsid w:val="006F7E79"/>
    <w:rsid w:val="00706BDB"/>
    <w:rsid w:val="00712981"/>
    <w:rsid w:val="00715DE5"/>
    <w:rsid w:val="00715E7E"/>
    <w:rsid w:val="00716D5A"/>
    <w:rsid w:val="00727E96"/>
    <w:rsid w:val="00733D94"/>
    <w:rsid w:val="007345C4"/>
    <w:rsid w:val="00741E4E"/>
    <w:rsid w:val="0074262D"/>
    <w:rsid w:val="007428A2"/>
    <w:rsid w:val="00743BA2"/>
    <w:rsid w:val="00746CBE"/>
    <w:rsid w:val="0075615A"/>
    <w:rsid w:val="00756E49"/>
    <w:rsid w:val="00772905"/>
    <w:rsid w:val="0078496F"/>
    <w:rsid w:val="00793001"/>
    <w:rsid w:val="00794678"/>
    <w:rsid w:val="007960CE"/>
    <w:rsid w:val="007A0490"/>
    <w:rsid w:val="007A504E"/>
    <w:rsid w:val="007A5291"/>
    <w:rsid w:val="007A54C2"/>
    <w:rsid w:val="007B713C"/>
    <w:rsid w:val="007B7C0F"/>
    <w:rsid w:val="007D0DFD"/>
    <w:rsid w:val="007D0F71"/>
    <w:rsid w:val="007D17F9"/>
    <w:rsid w:val="007D53C2"/>
    <w:rsid w:val="007D798E"/>
    <w:rsid w:val="007E0CA9"/>
    <w:rsid w:val="007E1ED2"/>
    <w:rsid w:val="007F288E"/>
    <w:rsid w:val="007F3DF0"/>
    <w:rsid w:val="007F3DFE"/>
    <w:rsid w:val="007F7C5D"/>
    <w:rsid w:val="00810604"/>
    <w:rsid w:val="00812D9E"/>
    <w:rsid w:val="0082345E"/>
    <w:rsid w:val="008279FE"/>
    <w:rsid w:val="00831AC9"/>
    <w:rsid w:val="008425DB"/>
    <w:rsid w:val="00847811"/>
    <w:rsid w:val="0085196C"/>
    <w:rsid w:val="008559DA"/>
    <w:rsid w:val="0086524A"/>
    <w:rsid w:val="008656B5"/>
    <w:rsid w:val="00872FAC"/>
    <w:rsid w:val="008853B2"/>
    <w:rsid w:val="00892569"/>
    <w:rsid w:val="00897D1B"/>
    <w:rsid w:val="008A032D"/>
    <w:rsid w:val="008B1E6B"/>
    <w:rsid w:val="008B38E7"/>
    <w:rsid w:val="008B4014"/>
    <w:rsid w:val="008C247B"/>
    <w:rsid w:val="008C7635"/>
    <w:rsid w:val="008D0583"/>
    <w:rsid w:val="008D0873"/>
    <w:rsid w:val="008D22BB"/>
    <w:rsid w:val="008D57B7"/>
    <w:rsid w:val="008D7BE6"/>
    <w:rsid w:val="008E31C5"/>
    <w:rsid w:val="008F5EB0"/>
    <w:rsid w:val="009108E4"/>
    <w:rsid w:val="00913166"/>
    <w:rsid w:val="009164E6"/>
    <w:rsid w:val="00920F17"/>
    <w:rsid w:val="009336C9"/>
    <w:rsid w:val="009340B2"/>
    <w:rsid w:val="00937729"/>
    <w:rsid w:val="00944041"/>
    <w:rsid w:val="00951498"/>
    <w:rsid w:val="00954CD5"/>
    <w:rsid w:val="00962F7E"/>
    <w:rsid w:val="009632FB"/>
    <w:rsid w:val="00963D25"/>
    <w:rsid w:val="00966910"/>
    <w:rsid w:val="00971B81"/>
    <w:rsid w:val="00972F99"/>
    <w:rsid w:val="0097510A"/>
    <w:rsid w:val="009760F4"/>
    <w:rsid w:val="00976824"/>
    <w:rsid w:val="0097734B"/>
    <w:rsid w:val="009844A0"/>
    <w:rsid w:val="009849FD"/>
    <w:rsid w:val="00984D14"/>
    <w:rsid w:val="0099586A"/>
    <w:rsid w:val="00995A55"/>
    <w:rsid w:val="00997D06"/>
    <w:rsid w:val="009A21A9"/>
    <w:rsid w:val="009A2837"/>
    <w:rsid w:val="009B0AFE"/>
    <w:rsid w:val="009B2725"/>
    <w:rsid w:val="009B5660"/>
    <w:rsid w:val="009B626C"/>
    <w:rsid w:val="009C23EC"/>
    <w:rsid w:val="009D077D"/>
    <w:rsid w:val="009D1F7C"/>
    <w:rsid w:val="009D3E02"/>
    <w:rsid w:val="009D7148"/>
    <w:rsid w:val="009E04FF"/>
    <w:rsid w:val="009E26F0"/>
    <w:rsid w:val="00A0190A"/>
    <w:rsid w:val="00A05FB1"/>
    <w:rsid w:val="00A111AD"/>
    <w:rsid w:val="00A11495"/>
    <w:rsid w:val="00A1665D"/>
    <w:rsid w:val="00A209D4"/>
    <w:rsid w:val="00A302B2"/>
    <w:rsid w:val="00A418B4"/>
    <w:rsid w:val="00A44B9A"/>
    <w:rsid w:val="00A44EC7"/>
    <w:rsid w:val="00A4658B"/>
    <w:rsid w:val="00A4666E"/>
    <w:rsid w:val="00A469F0"/>
    <w:rsid w:val="00A5080B"/>
    <w:rsid w:val="00A516D7"/>
    <w:rsid w:val="00A52074"/>
    <w:rsid w:val="00A579BA"/>
    <w:rsid w:val="00A57E80"/>
    <w:rsid w:val="00A57F56"/>
    <w:rsid w:val="00A6152A"/>
    <w:rsid w:val="00A63512"/>
    <w:rsid w:val="00A7343D"/>
    <w:rsid w:val="00A75CA3"/>
    <w:rsid w:val="00A77073"/>
    <w:rsid w:val="00A77553"/>
    <w:rsid w:val="00A80907"/>
    <w:rsid w:val="00A858A4"/>
    <w:rsid w:val="00A85A2C"/>
    <w:rsid w:val="00A9048D"/>
    <w:rsid w:val="00A95DC2"/>
    <w:rsid w:val="00A965C6"/>
    <w:rsid w:val="00AA2A8E"/>
    <w:rsid w:val="00AA3BDC"/>
    <w:rsid w:val="00AB4CEF"/>
    <w:rsid w:val="00AB5725"/>
    <w:rsid w:val="00AC0DC6"/>
    <w:rsid w:val="00AC1BC3"/>
    <w:rsid w:val="00AC4284"/>
    <w:rsid w:val="00AC5973"/>
    <w:rsid w:val="00AC5CB1"/>
    <w:rsid w:val="00AD19A4"/>
    <w:rsid w:val="00AD4270"/>
    <w:rsid w:val="00AD49C8"/>
    <w:rsid w:val="00AD6508"/>
    <w:rsid w:val="00AE779C"/>
    <w:rsid w:val="00AF0B23"/>
    <w:rsid w:val="00AF1463"/>
    <w:rsid w:val="00AF59D5"/>
    <w:rsid w:val="00AF6EBC"/>
    <w:rsid w:val="00B05667"/>
    <w:rsid w:val="00B06C8C"/>
    <w:rsid w:val="00B136B8"/>
    <w:rsid w:val="00B21DDD"/>
    <w:rsid w:val="00B334A5"/>
    <w:rsid w:val="00B33DBD"/>
    <w:rsid w:val="00B34A5F"/>
    <w:rsid w:val="00B44230"/>
    <w:rsid w:val="00B475E6"/>
    <w:rsid w:val="00B50EE5"/>
    <w:rsid w:val="00B52431"/>
    <w:rsid w:val="00B552B7"/>
    <w:rsid w:val="00B55632"/>
    <w:rsid w:val="00B568B0"/>
    <w:rsid w:val="00B60929"/>
    <w:rsid w:val="00B647F8"/>
    <w:rsid w:val="00B64E90"/>
    <w:rsid w:val="00B6647A"/>
    <w:rsid w:val="00B7175E"/>
    <w:rsid w:val="00B72BB9"/>
    <w:rsid w:val="00B73267"/>
    <w:rsid w:val="00B73BF1"/>
    <w:rsid w:val="00B7567F"/>
    <w:rsid w:val="00B8108A"/>
    <w:rsid w:val="00B836F1"/>
    <w:rsid w:val="00B837E2"/>
    <w:rsid w:val="00B874A1"/>
    <w:rsid w:val="00B96602"/>
    <w:rsid w:val="00B97ED6"/>
    <w:rsid w:val="00BA4CBD"/>
    <w:rsid w:val="00BA742B"/>
    <w:rsid w:val="00BA7679"/>
    <w:rsid w:val="00BB1078"/>
    <w:rsid w:val="00BB23DC"/>
    <w:rsid w:val="00BB2555"/>
    <w:rsid w:val="00BC2378"/>
    <w:rsid w:val="00BC544D"/>
    <w:rsid w:val="00BD5082"/>
    <w:rsid w:val="00BD743C"/>
    <w:rsid w:val="00BE1396"/>
    <w:rsid w:val="00BE244F"/>
    <w:rsid w:val="00BE5890"/>
    <w:rsid w:val="00BF2C79"/>
    <w:rsid w:val="00BF7621"/>
    <w:rsid w:val="00C02710"/>
    <w:rsid w:val="00C033F0"/>
    <w:rsid w:val="00C0747C"/>
    <w:rsid w:val="00C10ADF"/>
    <w:rsid w:val="00C125F4"/>
    <w:rsid w:val="00C15C54"/>
    <w:rsid w:val="00C20B7D"/>
    <w:rsid w:val="00C21BD9"/>
    <w:rsid w:val="00C265EC"/>
    <w:rsid w:val="00C30B60"/>
    <w:rsid w:val="00C31103"/>
    <w:rsid w:val="00C35D0B"/>
    <w:rsid w:val="00C422C3"/>
    <w:rsid w:val="00C4413B"/>
    <w:rsid w:val="00C45549"/>
    <w:rsid w:val="00C4671C"/>
    <w:rsid w:val="00C50148"/>
    <w:rsid w:val="00C53630"/>
    <w:rsid w:val="00C67CA2"/>
    <w:rsid w:val="00C70C11"/>
    <w:rsid w:val="00C762BB"/>
    <w:rsid w:val="00C92E23"/>
    <w:rsid w:val="00C93419"/>
    <w:rsid w:val="00C93A57"/>
    <w:rsid w:val="00C94F96"/>
    <w:rsid w:val="00CA039F"/>
    <w:rsid w:val="00CA3BFA"/>
    <w:rsid w:val="00CA4DF4"/>
    <w:rsid w:val="00CA593C"/>
    <w:rsid w:val="00CC12E2"/>
    <w:rsid w:val="00CD7EB8"/>
    <w:rsid w:val="00CE0CFE"/>
    <w:rsid w:val="00CE1B04"/>
    <w:rsid w:val="00CE7B89"/>
    <w:rsid w:val="00CF0347"/>
    <w:rsid w:val="00CF72A1"/>
    <w:rsid w:val="00D0211F"/>
    <w:rsid w:val="00D04028"/>
    <w:rsid w:val="00D21B2F"/>
    <w:rsid w:val="00D31AFA"/>
    <w:rsid w:val="00D3304F"/>
    <w:rsid w:val="00D35081"/>
    <w:rsid w:val="00D3759D"/>
    <w:rsid w:val="00D43CBA"/>
    <w:rsid w:val="00D501C7"/>
    <w:rsid w:val="00D50561"/>
    <w:rsid w:val="00D53637"/>
    <w:rsid w:val="00D55EF7"/>
    <w:rsid w:val="00D574D2"/>
    <w:rsid w:val="00D6469A"/>
    <w:rsid w:val="00D70250"/>
    <w:rsid w:val="00D77252"/>
    <w:rsid w:val="00D80FEA"/>
    <w:rsid w:val="00D96CE7"/>
    <w:rsid w:val="00DB02D0"/>
    <w:rsid w:val="00DB19D3"/>
    <w:rsid w:val="00DB287F"/>
    <w:rsid w:val="00DC39BA"/>
    <w:rsid w:val="00DC59B5"/>
    <w:rsid w:val="00DD051E"/>
    <w:rsid w:val="00DD4F9D"/>
    <w:rsid w:val="00DD7E81"/>
    <w:rsid w:val="00DE06EB"/>
    <w:rsid w:val="00DE1B26"/>
    <w:rsid w:val="00DE42AC"/>
    <w:rsid w:val="00DE451B"/>
    <w:rsid w:val="00E0372B"/>
    <w:rsid w:val="00E1211B"/>
    <w:rsid w:val="00E144AB"/>
    <w:rsid w:val="00E2210E"/>
    <w:rsid w:val="00E237B1"/>
    <w:rsid w:val="00E33F5E"/>
    <w:rsid w:val="00E3429E"/>
    <w:rsid w:val="00E37B82"/>
    <w:rsid w:val="00E449BD"/>
    <w:rsid w:val="00E47B2F"/>
    <w:rsid w:val="00E5059C"/>
    <w:rsid w:val="00E53C6D"/>
    <w:rsid w:val="00E56EC0"/>
    <w:rsid w:val="00E64549"/>
    <w:rsid w:val="00E752D6"/>
    <w:rsid w:val="00E7672A"/>
    <w:rsid w:val="00E7772B"/>
    <w:rsid w:val="00E80E8A"/>
    <w:rsid w:val="00E82573"/>
    <w:rsid w:val="00E82B58"/>
    <w:rsid w:val="00E83A63"/>
    <w:rsid w:val="00E841A7"/>
    <w:rsid w:val="00E85FCC"/>
    <w:rsid w:val="00E92169"/>
    <w:rsid w:val="00EA17FD"/>
    <w:rsid w:val="00EA6721"/>
    <w:rsid w:val="00EA7816"/>
    <w:rsid w:val="00EB4ADE"/>
    <w:rsid w:val="00EB5A7C"/>
    <w:rsid w:val="00EB69CC"/>
    <w:rsid w:val="00EB7D78"/>
    <w:rsid w:val="00EB7E46"/>
    <w:rsid w:val="00EC0AF2"/>
    <w:rsid w:val="00EC0E01"/>
    <w:rsid w:val="00EC7872"/>
    <w:rsid w:val="00ED2382"/>
    <w:rsid w:val="00ED4509"/>
    <w:rsid w:val="00EE25EB"/>
    <w:rsid w:val="00EE49F4"/>
    <w:rsid w:val="00EF2FFB"/>
    <w:rsid w:val="00EF4078"/>
    <w:rsid w:val="00EF6620"/>
    <w:rsid w:val="00F0053B"/>
    <w:rsid w:val="00F01441"/>
    <w:rsid w:val="00F01DB5"/>
    <w:rsid w:val="00F05042"/>
    <w:rsid w:val="00F051C7"/>
    <w:rsid w:val="00F12452"/>
    <w:rsid w:val="00F17DF9"/>
    <w:rsid w:val="00F223CC"/>
    <w:rsid w:val="00F22CBD"/>
    <w:rsid w:val="00F33D23"/>
    <w:rsid w:val="00F40577"/>
    <w:rsid w:val="00F40EB9"/>
    <w:rsid w:val="00F54DF3"/>
    <w:rsid w:val="00F55934"/>
    <w:rsid w:val="00F6133B"/>
    <w:rsid w:val="00F6786A"/>
    <w:rsid w:val="00F70E27"/>
    <w:rsid w:val="00F7194F"/>
    <w:rsid w:val="00F71E06"/>
    <w:rsid w:val="00F770C3"/>
    <w:rsid w:val="00F80E98"/>
    <w:rsid w:val="00F82D77"/>
    <w:rsid w:val="00F832CE"/>
    <w:rsid w:val="00F90E2A"/>
    <w:rsid w:val="00F94B6A"/>
    <w:rsid w:val="00FA6288"/>
    <w:rsid w:val="00FA6FAE"/>
    <w:rsid w:val="00FB3173"/>
    <w:rsid w:val="00FB4AD9"/>
    <w:rsid w:val="00FC0D89"/>
    <w:rsid w:val="00FC334B"/>
    <w:rsid w:val="00FD1FF9"/>
    <w:rsid w:val="00FE06E3"/>
    <w:rsid w:val="00FE104C"/>
    <w:rsid w:val="00FE2386"/>
    <w:rsid w:val="00FE54D0"/>
    <w:rsid w:val="00FE5C7E"/>
    <w:rsid w:val="00FF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889B"/>
  <w15:chartTrackingRefBased/>
  <w15:docId w15:val="{BF1C55A5-8811-4A0A-9512-F1CE1BC3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679"/>
    <w:rPr>
      <w:rFonts w:ascii="Times New Roman" w:eastAsia="Times New Roman" w:hAnsi="Times New Roman"/>
    </w:rPr>
  </w:style>
  <w:style w:type="paragraph" w:styleId="1">
    <w:name w:val="heading 1"/>
    <w:basedOn w:val="a"/>
    <w:next w:val="a"/>
    <w:link w:val="10"/>
    <w:qFormat/>
    <w:rsid w:val="00114F6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4F6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55D1C"/>
    <w:pPr>
      <w:jc w:val="center"/>
    </w:pPr>
    <w:rPr>
      <w:sz w:val="30"/>
      <w:lang w:val="x-none"/>
    </w:rPr>
  </w:style>
  <w:style w:type="character" w:customStyle="1" w:styleId="a4">
    <w:name w:val="Основной текст Знак"/>
    <w:link w:val="a3"/>
    <w:uiPriority w:val="99"/>
    <w:rsid w:val="00155D1C"/>
    <w:rPr>
      <w:rFonts w:ascii="Times New Roman" w:eastAsia="Times New Roman" w:hAnsi="Times New Roman" w:cs="Times New Roman"/>
      <w:sz w:val="30"/>
      <w:szCs w:val="20"/>
      <w:lang w:eastAsia="ru-RU"/>
    </w:rPr>
  </w:style>
  <w:style w:type="paragraph" w:styleId="a5">
    <w:name w:val="No Spacing"/>
    <w:qFormat/>
    <w:rsid w:val="00155D1C"/>
    <w:rPr>
      <w:rFonts w:ascii="Times New Roman" w:eastAsia="Times New Roman" w:hAnsi="Times New Roman"/>
    </w:rPr>
  </w:style>
  <w:style w:type="paragraph" w:customStyle="1" w:styleId="ConsPlusTitle">
    <w:name w:val="ConsPlusTitle"/>
    <w:rsid w:val="00155D1C"/>
    <w:pPr>
      <w:autoSpaceDE w:val="0"/>
      <w:autoSpaceDN w:val="0"/>
      <w:adjustRightInd w:val="0"/>
    </w:pPr>
    <w:rPr>
      <w:rFonts w:ascii="Arial" w:eastAsia="Times New Roman" w:hAnsi="Arial" w:cs="Arial"/>
      <w:b/>
      <w:bCs/>
    </w:rPr>
  </w:style>
  <w:style w:type="paragraph" w:styleId="a6">
    <w:name w:val="List Paragraph"/>
    <w:basedOn w:val="a"/>
    <w:uiPriority w:val="99"/>
    <w:qFormat/>
    <w:rsid w:val="00155D1C"/>
    <w:pPr>
      <w:ind w:left="720"/>
      <w:contextualSpacing/>
    </w:pPr>
  </w:style>
  <w:style w:type="paragraph" w:customStyle="1" w:styleId="NormalANX">
    <w:name w:val="NormalANX"/>
    <w:basedOn w:val="a"/>
    <w:uiPriority w:val="99"/>
    <w:rsid w:val="00155D1C"/>
    <w:pPr>
      <w:spacing w:before="240" w:after="240" w:line="360" w:lineRule="auto"/>
      <w:ind w:firstLine="720"/>
      <w:jc w:val="both"/>
    </w:pPr>
    <w:rPr>
      <w:sz w:val="28"/>
    </w:rPr>
  </w:style>
  <w:style w:type="table" w:styleId="a7">
    <w:name w:val="Table Grid"/>
    <w:basedOn w:val="a1"/>
    <w:rsid w:val="006A1C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342D49"/>
    <w:pPr>
      <w:spacing w:after="120" w:line="480" w:lineRule="auto"/>
      <w:ind w:left="283"/>
    </w:pPr>
    <w:rPr>
      <w:lang w:val="x-none" w:eastAsia="x-none"/>
    </w:rPr>
  </w:style>
  <w:style w:type="character" w:customStyle="1" w:styleId="22">
    <w:name w:val="Основной текст с отступом 2 Знак"/>
    <w:link w:val="21"/>
    <w:uiPriority w:val="99"/>
    <w:rsid w:val="00342D49"/>
    <w:rPr>
      <w:rFonts w:ascii="Times New Roman" w:eastAsia="Times New Roman" w:hAnsi="Times New Roman"/>
    </w:rPr>
  </w:style>
  <w:style w:type="paragraph" w:styleId="a8">
    <w:name w:val="Balloon Text"/>
    <w:basedOn w:val="a"/>
    <w:semiHidden/>
    <w:rsid w:val="00596610"/>
    <w:rPr>
      <w:rFonts w:ascii="Tahoma" w:hAnsi="Tahoma" w:cs="Tahoma"/>
      <w:sz w:val="16"/>
      <w:szCs w:val="16"/>
    </w:rPr>
  </w:style>
  <w:style w:type="paragraph" w:styleId="a9">
    <w:name w:val="Body Text Indent"/>
    <w:basedOn w:val="a"/>
    <w:link w:val="aa"/>
    <w:uiPriority w:val="99"/>
    <w:semiHidden/>
    <w:unhideWhenUsed/>
    <w:rsid w:val="00672A1A"/>
    <w:pPr>
      <w:spacing w:after="120"/>
      <w:ind w:left="283"/>
    </w:pPr>
    <w:rPr>
      <w:lang w:val="x-none" w:eastAsia="x-none"/>
    </w:rPr>
  </w:style>
  <w:style w:type="character" w:customStyle="1" w:styleId="aa">
    <w:name w:val="Основной текст с отступом Знак"/>
    <w:link w:val="a9"/>
    <w:uiPriority w:val="99"/>
    <w:semiHidden/>
    <w:rsid w:val="00672A1A"/>
    <w:rPr>
      <w:rFonts w:ascii="Times New Roman" w:eastAsia="Times New Roman" w:hAnsi="Times New Roman"/>
    </w:rPr>
  </w:style>
  <w:style w:type="paragraph" w:customStyle="1" w:styleId="11">
    <w:name w:val="Обычный (веб)1"/>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715E7E"/>
    <w:pPr>
      <w:spacing w:before="100" w:beforeAutospacing="1" w:after="119"/>
    </w:pPr>
    <w:rPr>
      <w:sz w:val="24"/>
      <w:szCs w:val="24"/>
    </w:rPr>
  </w:style>
  <w:style w:type="paragraph" w:styleId="ab">
    <w:name w:val="header"/>
    <w:basedOn w:val="a"/>
    <w:link w:val="ac"/>
    <w:uiPriority w:val="99"/>
    <w:unhideWhenUsed/>
    <w:rsid w:val="003738DD"/>
    <w:pPr>
      <w:tabs>
        <w:tab w:val="center" w:pos="4677"/>
        <w:tab w:val="right" w:pos="9355"/>
      </w:tabs>
    </w:pPr>
    <w:rPr>
      <w:lang w:val="x-none" w:eastAsia="x-none"/>
    </w:rPr>
  </w:style>
  <w:style w:type="character" w:customStyle="1" w:styleId="ac">
    <w:name w:val="Верхний колонтитул Знак"/>
    <w:link w:val="ab"/>
    <w:uiPriority w:val="99"/>
    <w:rsid w:val="003738DD"/>
    <w:rPr>
      <w:rFonts w:ascii="Times New Roman" w:eastAsia="Times New Roman" w:hAnsi="Times New Roman"/>
    </w:rPr>
  </w:style>
  <w:style w:type="paragraph" w:styleId="ad">
    <w:name w:val="footer"/>
    <w:basedOn w:val="a"/>
    <w:link w:val="ae"/>
    <w:uiPriority w:val="99"/>
    <w:unhideWhenUsed/>
    <w:rsid w:val="003738DD"/>
    <w:pPr>
      <w:tabs>
        <w:tab w:val="center" w:pos="4677"/>
        <w:tab w:val="right" w:pos="9355"/>
      </w:tabs>
    </w:pPr>
    <w:rPr>
      <w:lang w:val="x-none" w:eastAsia="x-none"/>
    </w:rPr>
  </w:style>
  <w:style w:type="character" w:customStyle="1" w:styleId="ae">
    <w:name w:val="Нижний колонтитул Знак"/>
    <w:link w:val="ad"/>
    <w:uiPriority w:val="99"/>
    <w:rsid w:val="003738DD"/>
    <w:rPr>
      <w:rFonts w:ascii="Times New Roman" w:eastAsia="Times New Roman" w:hAnsi="Times New Roman"/>
    </w:rPr>
  </w:style>
  <w:style w:type="character" w:customStyle="1" w:styleId="normaltextrun">
    <w:name w:val="normaltextrun"/>
    <w:basedOn w:val="a0"/>
    <w:rsid w:val="00F223CC"/>
  </w:style>
  <w:style w:type="character" w:customStyle="1" w:styleId="23">
    <w:name w:val="Основной текст (2)_"/>
    <w:link w:val="24"/>
    <w:rsid w:val="00AC1BC3"/>
    <w:rPr>
      <w:b/>
      <w:bCs/>
      <w:sz w:val="27"/>
      <w:szCs w:val="27"/>
      <w:shd w:val="clear" w:color="auto" w:fill="FFFFFF"/>
    </w:rPr>
  </w:style>
  <w:style w:type="paragraph" w:customStyle="1" w:styleId="24">
    <w:name w:val="Основной текст (2)"/>
    <w:basedOn w:val="a"/>
    <w:link w:val="23"/>
    <w:rsid w:val="00AC1BC3"/>
    <w:pPr>
      <w:shd w:val="clear" w:color="auto" w:fill="FFFFFF"/>
      <w:spacing w:before="1200" w:after="360" w:line="240" w:lineRule="atLeast"/>
    </w:pPr>
    <w:rPr>
      <w:rFonts w:ascii="Calibri" w:eastAsia="Calibri" w:hAnsi="Calibri"/>
      <w:b/>
      <w:bCs/>
      <w:sz w:val="27"/>
      <w:szCs w:val="27"/>
      <w:lang w:val="x-none" w:eastAsia="x-none"/>
    </w:rPr>
  </w:style>
  <w:style w:type="paragraph" w:customStyle="1" w:styleId="210">
    <w:name w:val="Основной текст (2)1"/>
    <w:basedOn w:val="a"/>
    <w:rsid w:val="00AC1BC3"/>
    <w:pPr>
      <w:widowControl w:val="0"/>
      <w:shd w:val="clear" w:color="auto" w:fill="FFFFFF"/>
      <w:spacing w:before="360" w:after="240" w:line="302" w:lineRule="exact"/>
      <w:ind w:hanging="1920"/>
      <w:jc w:val="both"/>
    </w:pPr>
    <w:rPr>
      <w:rFonts w:eastAsia="DejaVu Sans"/>
      <w:sz w:val="28"/>
      <w:szCs w:val="28"/>
    </w:rPr>
  </w:style>
  <w:style w:type="character" w:customStyle="1" w:styleId="10">
    <w:name w:val="Заголовок 1 Знак"/>
    <w:basedOn w:val="a0"/>
    <w:link w:val="1"/>
    <w:rsid w:val="00114F69"/>
    <w:rPr>
      <w:rFonts w:ascii="Arial" w:eastAsia="Times New Roman" w:hAnsi="Arial" w:cs="Arial"/>
      <w:b/>
      <w:bCs/>
      <w:kern w:val="32"/>
      <w:sz w:val="32"/>
      <w:szCs w:val="32"/>
    </w:rPr>
  </w:style>
  <w:style w:type="character" w:customStyle="1" w:styleId="20">
    <w:name w:val="Заголовок 2 Знак"/>
    <w:basedOn w:val="a0"/>
    <w:link w:val="2"/>
    <w:rsid w:val="00114F69"/>
    <w:rPr>
      <w:rFonts w:ascii="Times New Roman" w:eastAsia="Times New Roman" w:hAnsi="Times New Roman"/>
      <w:b/>
      <w:sz w:val="24"/>
    </w:rPr>
  </w:style>
  <w:style w:type="paragraph" w:customStyle="1" w:styleId="ConsPlusNormal">
    <w:name w:val="ConsPlusNormal"/>
    <w:link w:val="ConsPlusNormal0"/>
    <w:qFormat/>
    <w:rsid w:val="00114F6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14F69"/>
    <w:rPr>
      <w:rFonts w:ascii="Arial" w:eastAsia="Times New Roman" w:hAnsi="Arial" w:cs="Arial"/>
    </w:rPr>
  </w:style>
  <w:style w:type="paragraph" w:customStyle="1" w:styleId="footnotedescription">
    <w:name w:val="footnote description"/>
    <w:next w:val="a"/>
    <w:link w:val="footnotedescriptionChar"/>
    <w:hidden/>
    <w:rsid w:val="00054588"/>
    <w:pPr>
      <w:spacing w:line="275" w:lineRule="auto"/>
      <w:ind w:left="852" w:right="268"/>
      <w:jc w:val="both"/>
    </w:pPr>
    <w:rPr>
      <w:rFonts w:ascii="Times New Roman" w:eastAsia="Times New Roman" w:hAnsi="Times New Roman"/>
      <w:color w:val="000000"/>
      <w:szCs w:val="22"/>
    </w:rPr>
  </w:style>
  <w:style w:type="character" w:customStyle="1" w:styleId="footnotedescriptionChar">
    <w:name w:val="footnote description Char"/>
    <w:link w:val="footnotedescription"/>
    <w:rsid w:val="00054588"/>
    <w:rPr>
      <w:rFonts w:ascii="Times New Roman" w:eastAsia="Times New Roman" w:hAnsi="Times New Roman"/>
      <w:color w:val="000000"/>
      <w:szCs w:val="22"/>
    </w:rPr>
  </w:style>
  <w:style w:type="character" w:customStyle="1" w:styleId="footnotemark">
    <w:name w:val="footnote mark"/>
    <w:hidden/>
    <w:rsid w:val="0005458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6479">
      <w:bodyDiv w:val="1"/>
      <w:marLeft w:val="0"/>
      <w:marRight w:val="0"/>
      <w:marTop w:val="0"/>
      <w:marBottom w:val="0"/>
      <w:divBdr>
        <w:top w:val="none" w:sz="0" w:space="0" w:color="auto"/>
        <w:left w:val="none" w:sz="0" w:space="0" w:color="auto"/>
        <w:bottom w:val="none" w:sz="0" w:space="0" w:color="auto"/>
        <w:right w:val="none" w:sz="0" w:space="0" w:color="auto"/>
      </w:divBdr>
    </w:div>
    <w:div w:id="283922368">
      <w:bodyDiv w:val="1"/>
      <w:marLeft w:val="0"/>
      <w:marRight w:val="0"/>
      <w:marTop w:val="0"/>
      <w:marBottom w:val="0"/>
      <w:divBdr>
        <w:top w:val="none" w:sz="0" w:space="0" w:color="auto"/>
        <w:left w:val="none" w:sz="0" w:space="0" w:color="auto"/>
        <w:bottom w:val="none" w:sz="0" w:space="0" w:color="auto"/>
        <w:right w:val="none" w:sz="0" w:space="0" w:color="auto"/>
      </w:divBdr>
    </w:div>
    <w:div w:id="356732256">
      <w:bodyDiv w:val="1"/>
      <w:marLeft w:val="0"/>
      <w:marRight w:val="0"/>
      <w:marTop w:val="0"/>
      <w:marBottom w:val="0"/>
      <w:divBdr>
        <w:top w:val="none" w:sz="0" w:space="0" w:color="auto"/>
        <w:left w:val="none" w:sz="0" w:space="0" w:color="auto"/>
        <w:bottom w:val="none" w:sz="0" w:space="0" w:color="auto"/>
        <w:right w:val="none" w:sz="0" w:space="0" w:color="auto"/>
      </w:divBdr>
    </w:div>
    <w:div w:id="465393802">
      <w:bodyDiv w:val="1"/>
      <w:marLeft w:val="0"/>
      <w:marRight w:val="0"/>
      <w:marTop w:val="0"/>
      <w:marBottom w:val="0"/>
      <w:divBdr>
        <w:top w:val="none" w:sz="0" w:space="0" w:color="auto"/>
        <w:left w:val="none" w:sz="0" w:space="0" w:color="auto"/>
        <w:bottom w:val="none" w:sz="0" w:space="0" w:color="auto"/>
        <w:right w:val="none" w:sz="0" w:space="0" w:color="auto"/>
      </w:divBdr>
    </w:div>
    <w:div w:id="473528301">
      <w:bodyDiv w:val="1"/>
      <w:marLeft w:val="0"/>
      <w:marRight w:val="0"/>
      <w:marTop w:val="0"/>
      <w:marBottom w:val="0"/>
      <w:divBdr>
        <w:top w:val="none" w:sz="0" w:space="0" w:color="auto"/>
        <w:left w:val="none" w:sz="0" w:space="0" w:color="auto"/>
        <w:bottom w:val="none" w:sz="0" w:space="0" w:color="auto"/>
        <w:right w:val="none" w:sz="0" w:space="0" w:color="auto"/>
      </w:divBdr>
    </w:div>
    <w:div w:id="543441510">
      <w:bodyDiv w:val="1"/>
      <w:marLeft w:val="0"/>
      <w:marRight w:val="0"/>
      <w:marTop w:val="0"/>
      <w:marBottom w:val="0"/>
      <w:divBdr>
        <w:top w:val="none" w:sz="0" w:space="0" w:color="auto"/>
        <w:left w:val="none" w:sz="0" w:space="0" w:color="auto"/>
        <w:bottom w:val="none" w:sz="0" w:space="0" w:color="auto"/>
        <w:right w:val="none" w:sz="0" w:space="0" w:color="auto"/>
      </w:divBdr>
    </w:div>
    <w:div w:id="969167319">
      <w:bodyDiv w:val="1"/>
      <w:marLeft w:val="0"/>
      <w:marRight w:val="0"/>
      <w:marTop w:val="0"/>
      <w:marBottom w:val="0"/>
      <w:divBdr>
        <w:top w:val="none" w:sz="0" w:space="0" w:color="auto"/>
        <w:left w:val="none" w:sz="0" w:space="0" w:color="auto"/>
        <w:bottom w:val="none" w:sz="0" w:space="0" w:color="auto"/>
        <w:right w:val="none" w:sz="0" w:space="0" w:color="auto"/>
      </w:divBdr>
    </w:div>
    <w:div w:id="1237202044">
      <w:bodyDiv w:val="1"/>
      <w:marLeft w:val="0"/>
      <w:marRight w:val="0"/>
      <w:marTop w:val="0"/>
      <w:marBottom w:val="0"/>
      <w:divBdr>
        <w:top w:val="none" w:sz="0" w:space="0" w:color="auto"/>
        <w:left w:val="none" w:sz="0" w:space="0" w:color="auto"/>
        <w:bottom w:val="none" w:sz="0" w:space="0" w:color="auto"/>
        <w:right w:val="none" w:sz="0" w:space="0" w:color="auto"/>
      </w:divBdr>
    </w:div>
    <w:div w:id="1450779231">
      <w:bodyDiv w:val="1"/>
      <w:marLeft w:val="0"/>
      <w:marRight w:val="0"/>
      <w:marTop w:val="0"/>
      <w:marBottom w:val="0"/>
      <w:divBdr>
        <w:top w:val="none" w:sz="0" w:space="0" w:color="auto"/>
        <w:left w:val="none" w:sz="0" w:space="0" w:color="auto"/>
        <w:bottom w:val="none" w:sz="0" w:space="0" w:color="auto"/>
        <w:right w:val="none" w:sz="0" w:space="0" w:color="auto"/>
      </w:divBdr>
    </w:div>
    <w:div w:id="205117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alogovaya_sist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zarabotnaya_plata/" TargetMode="External"/><Relationship Id="rId4" Type="http://schemas.openxmlformats.org/officeDocument/2006/relationships/settings" Target="settings.xml"/><Relationship Id="rId9" Type="http://schemas.openxmlformats.org/officeDocument/2006/relationships/hyperlink" Target="https://pandia.ru/text/category/aktivnostmz_delov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330B-2A7D-489F-9477-353FD85B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10877</CharactersWithSpaces>
  <SharedDoc>false</SharedDoc>
  <HLinks>
    <vt:vector size="36" baseType="variant">
      <vt:variant>
        <vt:i4>262195</vt:i4>
      </vt:variant>
      <vt:variant>
        <vt:i4>15</vt:i4>
      </vt:variant>
      <vt:variant>
        <vt:i4>0</vt:i4>
      </vt:variant>
      <vt:variant>
        <vt:i4>5</vt:i4>
      </vt:variant>
      <vt:variant>
        <vt:lpwstr>https://pandia.ru/text/category/zarabotnaya_plata/</vt:lpwstr>
      </vt:variant>
      <vt:variant>
        <vt:lpwstr/>
      </vt:variant>
      <vt:variant>
        <vt:i4>6291485</vt:i4>
      </vt:variant>
      <vt:variant>
        <vt:i4>12</vt:i4>
      </vt:variant>
      <vt:variant>
        <vt:i4>0</vt:i4>
      </vt:variant>
      <vt:variant>
        <vt:i4>5</vt:i4>
      </vt:variant>
      <vt:variant>
        <vt:lpwstr>https://pandia.ru/text/category/vlozhennij_kapital/</vt:lpwstr>
      </vt:variant>
      <vt:variant>
        <vt:lpwstr/>
      </vt:variant>
      <vt:variant>
        <vt:i4>983154</vt:i4>
      </vt:variant>
      <vt:variant>
        <vt:i4>9</vt:i4>
      </vt:variant>
      <vt:variant>
        <vt:i4>0</vt:i4>
      </vt:variant>
      <vt:variant>
        <vt:i4>5</vt:i4>
      </vt:variant>
      <vt:variant>
        <vt:lpwstr>https://pandia.ru/text/category/byudzhet_mestnij/</vt:lpwstr>
      </vt:variant>
      <vt:variant>
        <vt:lpwstr/>
      </vt:variant>
      <vt:variant>
        <vt:i4>6094901</vt:i4>
      </vt:variant>
      <vt:variant>
        <vt:i4>6</vt:i4>
      </vt:variant>
      <vt:variant>
        <vt:i4>0</vt:i4>
      </vt:variant>
      <vt:variant>
        <vt:i4>5</vt:i4>
      </vt:variant>
      <vt:variant>
        <vt:lpwstr>https://pandia.ru/text/category/konsolidirovannij_byudzhet/</vt:lpwstr>
      </vt:variant>
      <vt:variant>
        <vt:lpwstr/>
      </vt:variant>
      <vt:variant>
        <vt:i4>3342424</vt:i4>
      </vt:variant>
      <vt:variant>
        <vt:i4>3</vt:i4>
      </vt:variant>
      <vt:variant>
        <vt:i4>0</vt:i4>
      </vt:variant>
      <vt:variant>
        <vt:i4>5</vt:i4>
      </vt:variant>
      <vt:variant>
        <vt:lpwstr>https://pandia.ru/text/category/aktivnostmz_delovaya/</vt:lpwstr>
      </vt:variant>
      <vt:variant>
        <vt:lpwstr/>
      </vt:variant>
      <vt:variant>
        <vt:i4>7405592</vt:i4>
      </vt:variant>
      <vt:variant>
        <vt:i4>0</vt:i4>
      </vt:variant>
      <vt:variant>
        <vt:i4>0</vt:i4>
      </vt:variant>
      <vt:variant>
        <vt:i4>5</vt:i4>
      </vt:variant>
      <vt:variant>
        <vt:lpwstr>https://pandia.ru/text/category/nalogovaya_sistema/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cp:lastModifiedBy>Салюкова Елена Андреевна</cp:lastModifiedBy>
  <cp:revision>10</cp:revision>
  <cp:lastPrinted>2023-11-15T02:18:00Z</cp:lastPrinted>
  <dcterms:created xsi:type="dcterms:W3CDTF">2023-10-23T09:34:00Z</dcterms:created>
  <dcterms:modified xsi:type="dcterms:W3CDTF">2023-11-15T02:19:00Z</dcterms:modified>
</cp:coreProperties>
</file>